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C2C" w:rsidRDefault="004C6826" w:rsidP="00ED3C2C">
      <w:pPr>
        <w:pStyle w:val="BodyText"/>
        <w:kinsoku w:val="0"/>
        <w:overflowPunct w:val="0"/>
        <w:spacing w:before="11"/>
        <w:ind w:left="0" w:firstLine="0"/>
        <w:jc w:val="center"/>
        <w:rPr>
          <w:rFonts w:eastAsia="Times New Roman"/>
          <w:color w:val="7030A0"/>
        </w:rPr>
      </w:pPr>
      <w:bookmarkStart w:id="0" w:name="_GoBack"/>
      <w:bookmarkEnd w:id="0"/>
      <w:r w:rsidRPr="00092809">
        <w:rPr>
          <w:noProof/>
        </w:rPr>
        <w:drawing>
          <wp:inline distT="0" distB="0" distL="0" distR="0">
            <wp:extent cx="2819400" cy="447675"/>
            <wp:effectExtent l="0" t="0" r="0" b="0"/>
            <wp:docPr id="2" name="Picture 1" descr="cid:image001.png@01D42A63.64D6E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2A63.64D6E1C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447675"/>
                    </a:xfrm>
                    <a:prstGeom prst="rect">
                      <a:avLst/>
                    </a:prstGeom>
                    <a:noFill/>
                    <a:ln>
                      <a:noFill/>
                    </a:ln>
                  </pic:spPr>
                </pic:pic>
              </a:graphicData>
            </a:graphic>
          </wp:inline>
        </w:drawing>
      </w:r>
    </w:p>
    <w:p w:rsidR="00ED3C2C" w:rsidRPr="00E053E5" w:rsidRDefault="00ED3C2C" w:rsidP="00ED3C2C">
      <w:pPr>
        <w:pStyle w:val="BodyText"/>
        <w:kinsoku w:val="0"/>
        <w:overflowPunct w:val="0"/>
        <w:spacing w:before="11"/>
        <w:ind w:left="0" w:firstLine="0"/>
        <w:jc w:val="center"/>
        <w:rPr>
          <w:b/>
          <w:sz w:val="28"/>
          <w:szCs w:val="28"/>
        </w:rPr>
      </w:pPr>
      <w:r w:rsidRPr="00E053E5">
        <w:rPr>
          <w:rFonts w:eastAsia="Times New Roman"/>
          <w:b/>
          <w:sz w:val="28"/>
          <w:szCs w:val="28"/>
        </w:rPr>
        <w:t>Policy on Sexual and Gender-Based Harassment and Other Forms of Interpersonal Violence</w:t>
      </w:r>
    </w:p>
    <w:p w:rsidR="00402796" w:rsidRPr="00E053E5" w:rsidRDefault="00402796" w:rsidP="00402796">
      <w:pPr>
        <w:shd w:val="clear" w:color="auto" w:fill="FFFFFF"/>
        <w:outlineLvl w:val="0"/>
      </w:pPr>
    </w:p>
    <w:p w:rsidR="0088231E" w:rsidRPr="00E053E5" w:rsidRDefault="008D0653" w:rsidP="0088231E">
      <w:pPr>
        <w:pStyle w:val="BodyText"/>
        <w:kinsoku w:val="0"/>
        <w:overflowPunct w:val="0"/>
        <w:spacing w:before="11"/>
        <w:ind w:left="0" w:firstLine="0"/>
        <w:rPr>
          <w:rFonts w:eastAsia="Times New Roman"/>
        </w:rPr>
      </w:pPr>
      <w:r w:rsidRPr="00E053E5">
        <w:rPr>
          <w:b/>
        </w:rPr>
        <w:t>Policy</w:t>
      </w:r>
      <w:r w:rsidRPr="00E053E5">
        <w:rPr>
          <w:b/>
          <w:spacing w:val="-5"/>
        </w:rPr>
        <w:t xml:space="preserve"> </w:t>
      </w:r>
      <w:r w:rsidRPr="00E053E5">
        <w:rPr>
          <w:b/>
        </w:rPr>
        <w:t>Title:</w:t>
      </w:r>
      <w:r w:rsidR="00402796" w:rsidRPr="00E053E5">
        <w:tab/>
      </w:r>
      <w:r w:rsidR="0088231E" w:rsidRPr="00E053E5">
        <w:rPr>
          <w:rFonts w:eastAsia="Times New Roman"/>
        </w:rPr>
        <w:t xml:space="preserve">Policy on Sexual and Gender-Based Harassment and Other Forms of </w:t>
      </w:r>
    </w:p>
    <w:p w:rsidR="0088231E" w:rsidRPr="00E053E5" w:rsidRDefault="0088231E" w:rsidP="0088231E">
      <w:pPr>
        <w:pStyle w:val="BodyText"/>
        <w:kinsoku w:val="0"/>
        <w:overflowPunct w:val="0"/>
        <w:spacing w:before="11"/>
        <w:ind w:left="720" w:firstLine="720"/>
        <w:rPr>
          <w:sz w:val="6"/>
          <w:szCs w:val="6"/>
        </w:rPr>
      </w:pPr>
      <w:r w:rsidRPr="00E053E5">
        <w:rPr>
          <w:rFonts w:eastAsia="Times New Roman"/>
        </w:rPr>
        <w:t>Interpersonal Violence</w:t>
      </w:r>
    </w:p>
    <w:p w:rsidR="004E4B87" w:rsidRPr="00E053E5" w:rsidRDefault="004E4B87" w:rsidP="00402796">
      <w:pPr>
        <w:shd w:val="clear" w:color="auto" w:fill="FFFFFF"/>
        <w:outlineLvl w:val="0"/>
        <w:rPr>
          <w:rFonts w:eastAsia="Times New Roman"/>
          <w:b/>
          <w:kern w:val="36"/>
        </w:rPr>
      </w:pPr>
    </w:p>
    <w:p w:rsidR="008D0653" w:rsidRPr="00E053E5" w:rsidRDefault="008D0653" w:rsidP="00121B4D">
      <w:pPr>
        <w:pStyle w:val="BodyText"/>
        <w:kinsoku w:val="0"/>
        <w:overflowPunct w:val="0"/>
        <w:spacing w:before="0" w:line="432" w:lineRule="auto"/>
        <w:ind w:left="0" w:firstLine="0"/>
      </w:pPr>
      <w:r w:rsidRPr="00E053E5">
        <w:rPr>
          <w:b/>
          <w:bCs/>
        </w:rPr>
        <w:t>P</w:t>
      </w:r>
      <w:r w:rsidR="00402796" w:rsidRPr="00E053E5">
        <w:rPr>
          <w:b/>
          <w:bCs/>
        </w:rPr>
        <w:t>olicy Type:</w:t>
      </w:r>
      <w:r w:rsidR="00402796" w:rsidRPr="00E053E5">
        <w:rPr>
          <w:b/>
          <w:bCs/>
        </w:rPr>
        <w:tab/>
      </w:r>
      <w:r w:rsidR="00F43B62" w:rsidRPr="00E053E5">
        <w:t>Administrative</w:t>
      </w:r>
    </w:p>
    <w:p w:rsidR="008D0653" w:rsidRPr="00E053E5" w:rsidRDefault="008D0653" w:rsidP="00121B4D">
      <w:pPr>
        <w:pStyle w:val="BodyText"/>
        <w:tabs>
          <w:tab w:val="left" w:pos="3494"/>
        </w:tabs>
        <w:kinsoku w:val="0"/>
        <w:overflowPunct w:val="0"/>
        <w:spacing w:before="0" w:line="432" w:lineRule="auto"/>
        <w:ind w:left="0" w:firstLine="0"/>
      </w:pPr>
      <w:r w:rsidRPr="00E053E5">
        <w:rPr>
          <w:b/>
          <w:bCs/>
        </w:rPr>
        <w:t xml:space="preserve">Policy Number: </w:t>
      </w:r>
      <w:r w:rsidR="00F43B62" w:rsidRPr="00E053E5">
        <w:rPr>
          <w:b/>
          <w:bCs/>
        </w:rPr>
        <w:t xml:space="preserve">ADM </w:t>
      </w:r>
      <w:r w:rsidRPr="00E053E5">
        <w:t>Policy</w:t>
      </w:r>
      <w:r w:rsidRPr="00E053E5">
        <w:rPr>
          <w:spacing w:val="-9"/>
        </w:rPr>
        <w:t xml:space="preserve"> </w:t>
      </w:r>
      <w:r w:rsidR="0088231E" w:rsidRPr="00E053E5">
        <w:t>#30-30-0201</w:t>
      </w:r>
      <w:r w:rsidR="006964CD">
        <w:t xml:space="preserve"> (2020</w:t>
      </w:r>
      <w:r w:rsidR="00E053E5" w:rsidRPr="00E053E5">
        <w:t>)</w:t>
      </w:r>
    </w:p>
    <w:p w:rsidR="00121B4D" w:rsidRPr="00E053E5" w:rsidRDefault="008D0653" w:rsidP="00402796">
      <w:pPr>
        <w:pStyle w:val="Heading1"/>
        <w:kinsoku w:val="0"/>
        <w:overflowPunct w:val="0"/>
        <w:spacing w:line="432" w:lineRule="auto"/>
        <w:ind w:left="0"/>
      </w:pPr>
      <w:r w:rsidRPr="00E053E5">
        <w:t>Approval</w:t>
      </w:r>
      <w:r w:rsidRPr="00E053E5">
        <w:rPr>
          <w:spacing w:val="-1"/>
        </w:rPr>
        <w:t xml:space="preserve"> </w:t>
      </w:r>
      <w:r w:rsidR="00402796" w:rsidRPr="00E053E5">
        <w:t xml:space="preserve">Date:  </w:t>
      </w:r>
      <w:r w:rsidR="006964CD">
        <w:rPr>
          <w:b w:val="0"/>
        </w:rPr>
        <w:t>08/04</w:t>
      </w:r>
      <w:r w:rsidR="00CF2EC3">
        <w:rPr>
          <w:b w:val="0"/>
        </w:rPr>
        <w:t>/2020</w:t>
      </w:r>
      <w:r w:rsidR="00CF2EC3">
        <w:rPr>
          <w:b w:val="0"/>
        </w:rPr>
        <w:tab/>
        <w:t xml:space="preserve"> </w:t>
      </w:r>
    </w:p>
    <w:p w:rsidR="00121B4D" w:rsidRPr="00E053E5" w:rsidRDefault="008D0653" w:rsidP="00402796">
      <w:pPr>
        <w:pStyle w:val="Heading1"/>
        <w:kinsoku w:val="0"/>
        <w:overflowPunct w:val="0"/>
        <w:spacing w:line="432" w:lineRule="auto"/>
        <w:ind w:left="0"/>
        <w:rPr>
          <w:b w:val="0"/>
        </w:rPr>
      </w:pPr>
      <w:r w:rsidRPr="00E053E5">
        <w:t>Responsible</w:t>
      </w:r>
      <w:r w:rsidRPr="00E053E5">
        <w:rPr>
          <w:spacing w:val="-1"/>
        </w:rPr>
        <w:t xml:space="preserve"> </w:t>
      </w:r>
      <w:r w:rsidR="00402796" w:rsidRPr="00E053E5">
        <w:t>Office:</w:t>
      </w:r>
      <w:r w:rsidR="00402796" w:rsidRPr="00E053E5">
        <w:tab/>
      </w:r>
      <w:r w:rsidR="00402796" w:rsidRPr="00E053E5">
        <w:rPr>
          <w:rStyle w:val="field-content"/>
          <w:b w:val="0"/>
          <w:sz w:val="23"/>
          <w:szCs w:val="23"/>
        </w:rPr>
        <w:t>Office of the President/Title IX Coordinator</w:t>
      </w:r>
    </w:p>
    <w:p w:rsidR="00121B4D" w:rsidRPr="00E053E5" w:rsidRDefault="008D0653" w:rsidP="00402796">
      <w:pPr>
        <w:pStyle w:val="Heading1"/>
        <w:kinsoku w:val="0"/>
        <w:overflowPunct w:val="0"/>
        <w:spacing w:line="432" w:lineRule="auto"/>
        <w:ind w:left="0"/>
      </w:pPr>
      <w:r w:rsidRPr="00E053E5">
        <w:t>Responsible</w:t>
      </w:r>
      <w:r w:rsidRPr="00E053E5">
        <w:rPr>
          <w:spacing w:val="-5"/>
        </w:rPr>
        <w:t xml:space="preserve"> </w:t>
      </w:r>
      <w:r w:rsidR="00402796" w:rsidRPr="00E053E5">
        <w:t xml:space="preserve">Executive:  </w:t>
      </w:r>
      <w:r w:rsidR="00402796" w:rsidRPr="00E053E5">
        <w:rPr>
          <w:rStyle w:val="field-content"/>
          <w:rFonts w:ascii="Times" w:hAnsi="Times" w:cs="Arial"/>
          <w:b w:val="0"/>
        </w:rPr>
        <w:t>Title IX Coordinator</w:t>
      </w:r>
    </w:p>
    <w:p w:rsidR="008D0653" w:rsidRPr="00E053E5" w:rsidRDefault="008D0653" w:rsidP="00402796">
      <w:pPr>
        <w:pStyle w:val="Heading1"/>
        <w:kinsoku w:val="0"/>
        <w:overflowPunct w:val="0"/>
        <w:spacing w:line="480" w:lineRule="auto"/>
        <w:ind w:left="0"/>
        <w:rPr>
          <w:b w:val="0"/>
          <w:bCs w:val="0"/>
        </w:rPr>
      </w:pPr>
      <w:r w:rsidRPr="00E053E5">
        <w:t>Applies to:</w:t>
      </w:r>
      <w:r w:rsidR="00402796" w:rsidRPr="00E053E5">
        <w:rPr>
          <w:b w:val="0"/>
        </w:rPr>
        <w:t xml:space="preserve"> All Divisions</w:t>
      </w:r>
      <w:r w:rsidR="00402796" w:rsidRPr="00E053E5">
        <w:t xml:space="preserve"> </w:t>
      </w:r>
      <w:r w:rsidR="00402796" w:rsidRPr="00E053E5">
        <w:rPr>
          <w:rStyle w:val="field-content"/>
          <w:rFonts w:ascii="Times" w:hAnsi="Times" w:cs="Arial"/>
          <w:b w:val="0"/>
        </w:rPr>
        <w:t>(including all off-site locations).</w:t>
      </w:r>
    </w:p>
    <w:p w:rsidR="008D0653" w:rsidRPr="00E053E5" w:rsidRDefault="008D0653" w:rsidP="00121B4D">
      <w:pPr>
        <w:pStyle w:val="BodyText"/>
        <w:kinsoku w:val="0"/>
        <w:overflowPunct w:val="0"/>
        <w:spacing w:before="120"/>
        <w:ind w:left="0" w:firstLine="0"/>
        <w:rPr>
          <w:b/>
          <w:bCs/>
        </w:rPr>
      </w:pPr>
      <w:r w:rsidRPr="00E053E5">
        <w:rPr>
          <w:b/>
          <w:bCs/>
        </w:rPr>
        <w:t>POLICY</w:t>
      </w:r>
      <w:r w:rsidRPr="00E053E5">
        <w:rPr>
          <w:b/>
          <w:bCs/>
          <w:spacing w:val="-5"/>
        </w:rPr>
        <w:t xml:space="preserve"> </w:t>
      </w:r>
      <w:r w:rsidRPr="00E053E5">
        <w:rPr>
          <w:b/>
          <w:bCs/>
        </w:rPr>
        <w:t>STATEMENT</w:t>
      </w:r>
    </w:p>
    <w:p w:rsidR="004F5217" w:rsidRPr="00E053E5" w:rsidRDefault="004F5217" w:rsidP="004F5217"/>
    <w:p w:rsidR="00220274" w:rsidRPr="00FF744D" w:rsidRDefault="00FF744D" w:rsidP="00220274">
      <w:pPr>
        <w:shd w:val="clear" w:color="auto" w:fill="FFFFFF"/>
        <w:rPr>
          <w:rFonts w:eastAsia="Times New Roman"/>
        </w:rPr>
      </w:pPr>
      <w:r w:rsidRPr="00FF744D">
        <w:rPr>
          <w:rFonts w:eastAsia="Times New Roman"/>
        </w:rPr>
        <w:t>S</w:t>
      </w:r>
      <w:r w:rsidR="00220274" w:rsidRPr="00FF744D">
        <w:rPr>
          <w:rFonts w:eastAsia="Times New Roman"/>
        </w:rPr>
        <w:t>exual and gender-based harassment and other forms of interpersonal violence have no place in Wiley College's community</w:t>
      </w:r>
      <w:r w:rsidRPr="00FF744D">
        <w:rPr>
          <w:rFonts w:eastAsia="Times New Roman"/>
        </w:rPr>
        <w:t xml:space="preserve">.  Consistent with its Title IX obligation, it is the policy of the College </w:t>
      </w:r>
      <w:r w:rsidRPr="00FF744D">
        <w:rPr>
          <w:rFonts w:eastAsia="Times New Roman"/>
          <w:color w:val="333333"/>
        </w:rPr>
        <w:t>to provide an educational and working environment for its students, faculty, and staff that is free from sex discrimination (including discrimination on the basis of sexual orientation, gender identity or gender expression), sexual harassment, sexual assault, sexual misconduct, interpersonal violence (including domestic violence and dating violence), and stalking i</w:t>
      </w:r>
      <w:r w:rsidR="00220274" w:rsidRPr="00FF744D">
        <w:rPr>
          <w:rFonts w:eastAsia="Times New Roman"/>
        </w:rPr>
        <w:t>n all of its programs and activities, including academics, employment, athletics, and other extracurricular activities. </w:t>
      </w:r>
    </w:p>
    <w:p w:rsidR="00FF744D" w:rsidRDefault="00FF744D" w:rsidP="00220274">
      <w:pPr>
        <w:shd w:val="clear" w:color="auto" w:fill="FFFFFF"/>
        <w:rPr>
          <w:rFonts w:eastAsia="Times New Roman"/>
          <w:b/>
          <w:u w:val="single"/>
        </w:rPr>
      </w:pPr>
    </w:p>
    <w:p w:rsidR="00FF744D" w:rsidRPr="0016349F" w:rsidRDefault="00FF744D" w:rsidP="00220274">
      <w:pPr>
        <w:shd w:val="clear" w:color="auto" w:fill="FFFFFF"/>
        <w:rPr>
          <w:rFonts w:eastAsia="Times New Roman"/>
          <w:color w:val="333333"/>
        </w:rPr>
      </w:pPr>
      <w:r w:rsidRPr="0016349F">
        <w:rPr>
          <w:rFonts w:eastAsia="Times New Roman"/>
          <w:color w:val="333333"/>
        </w:rPr>
        <w:t>The College will not tolerate sex discrimination, sexual h</w:t>
      </w:r>
      <w:r w:rsidR="0016349F" w:rsidRPr="0016349F">
        <w:rPr>
          <w:rFonts w:eastAsia="Times New Roman"/>
          <w:color w:val="333333"/>
        </w:rPr>
        <w:t xml:space="preserve">arassment, sexual misconduct, </w:t>
      </w:r>
      <w:r w:rsidRPr="0016349F">
        <w:rPr>
          <w:rFonts w:eastAsia="Times New Roman"/>
          <w:color w:val="333333"/>
        </w:rPr>
        <w:t xml:space="preserve">physical abuse, threats of violence, physical assault, or any form of sexual violence, including but not limited to sexual assault, acquaintance rape, domestic violence, dating violence, or stalking (collectively or singly referred to as “prohibited conduct”). Individuals who alone, or in concert with others, participate or attempt to participate in prohibited conduct described in this policy are subject to disciplinary action by the College, notwithstanding any action that may or may not be taken by civil or criminal authorities. Students who engage in such prohibited conduct will be subject to disciplinary action as provided in the Wiley College Student Handbook. </w:t>
      </w:r>
    </w:p>
    <w:p w:rsidR="0016349F" w:rsidRPr="00E053E5" w:rsidRDefault="0016349F" w:rsidP="00220274">
      <w:pPr>
        <w:shd w:val="clear" w:color="auto" w:fill="FFFFFF"/>
        <w:rPr>
          <w:rFonts w:eastAsia="Times New Roman"/>
          <w:b/>
          <w:u w:val="single"/>
        </w:rPr>
      </w:pPr>
    </w:p>
    <w:p w:rsidR="00FF744D" w:rsidRDefault="00220274" w:rsidP="00220274">
      <w:pPr>
        <w:pStyle w:val="ListParagraph"/>
        <w:shd w:val="clear" w:color="auto" w:fill="FFFFFF"/>
        <w:rPr>
          <w:rFonts w:eastAsia="Times New Roman"/>
          <w:b/>
          <w:bCs/>
          <w:i/>
          <w:iCs/>
        </w:rPr>
      </w:pPr>
      <w:r w:rsidRPr="00E053E5">
        <w:rPr>
          <w:rFonts w:eastAsia="Times New Roman"/>
          <w:b/>
          <w:bCs/>
          <w:i/>
          <w:iCs/>
        </w:rPr>
        <w:t>Ensuring that our community becomes free from sexual and gender-based harassment and violence is everyone’s responsibility.</w:t>
      </w:r>
    </w:p>
    <w:p w:rsidR="00220274" w:rsidRPr="00E053E5" w:rsidRDefault="00220274" w:rsidP="00220274">
      <w:pPr>
        <w:pStyle w:val="ListParagraph"/>
        <w:shd w:val="clear" w:color="auto" w:fill="FFFFFF"/>
        <w:rPr>
          <w:rFonts w:eastAsia="Times New Roman"/>
        </w:rPr>
      </w:pPr>
      <w:r w:rsidRPr="00E053E5">
        <w:rPr>
          <w:rFonts w:eastAsia="Times New Roman"/>
          <w:b/>
          <w:bCs/>
          <w:i/>
          <w:iCs/>
        </w:rPr>
        <w:t>  </w:t>
      </w:r>
    </w:p>
    <w:p w:rsidR="00220274" w:rsidRPr="00FF744D" w:rsidRDefault="00220274" w:rsidP="00220274">
      <w:pPr>
        <w:pStyle w:val="ListParagraph"/>
        <w:shd w:val="clear" w:color="auto" w:fill="FFFFFF"/>
        <w:rPr>
          <w:rFonts w:eastAsia="Times New Roman"/>
          <w:color w:val="FF0000"/>
        </w:rPr>
      </w:pPr>
      <w:r w:rsidRPr="00FF744D">
        <w:rPr>
          <w:rFonts w:eastAsia="Times New Roman"/>
          <w:color w:val="FF0000"/>
        </w:rPr>
        <w:t>The purpose of this website is to provide the Wiley College community information, support, and resources.</w:t>
      </w:r>
    </w:p>
    <w:p w:rsidR="008D0653" w:rsidRPr="00E053E5" w:rsidRDefault="008D0653" w:rsidP="00121B4D">
      <w:pPr>
        <w:pStyle w:val="BodyText"/>
        <w:kinsoku w:val="0"/>
        <w:overflowPunct w:val="0"/>
        <w:spacing w:before="0"/>
        <w:ind w:left="0" w:firstLine="0"/>
        <w:rPr>
          <w:bCs/>
        </w:rPr>
      </w:pPr>
    </w:p>
    <w:p w:rsidR="008D0653" w:rsidRPr="00E053E5" w:rsidRDefault="008D0653" w:rsidP="0002013E">
      <w:pPr>
        <w:pStyle w:val="BodyText"/>
        <w:tabs>
          <w:tab w:val="left" w:pos="7301"/>
        </w:tabs>
        <w:kinsoku w:val="0"/>
        <w:overflowPunct w:val="0"/>
        <w:spacing w:before="0" w:line="408" w:lineRule="auto"/>
        <w:ind w:left="0" w:firstLine="0"/>
      </w:pPr>
      <w:r w:rsidRPr="00E053E5">
        <w:rPr>
          <w:b/>
          <w:bCs/>
        </w:rPr>
        <w:lastRenderedPageBreak/>
        <w:t>TABLE OF</w:t>
      </w:r>
      <w:r w:rsidRPr="00E053E5">
        <w:rPr>
          <w:b/>
          <w:bCs/>
          <w:spacing w:val="-6"/>
        </w:rPr>
        <w:t xml:space="preserve"> </w:t>
      </w:r>
      <w:r w:rsidRPr="00E053E5">
        <w:rPr>
          <w:b/>
          <w:bCs/>
        </w:rPr>
        <w:t>CONTENTS</w:t>
      </w:r>
      <w:r w:rsidRPr="00E053E5">
        <w:rPr>
          <w:b/>
          <w:bCs/>
        </w:rPr>
        <w:tab/>
        <w:t>PAGE</w:t>
      </w:r>
      <w:r w:rsidRPr="00E053E5">
        <w:rPr>
          <w:b/>
          <w:bCs/>
          <w:spacing w:val="-4"/>
        </w:rPr>
        <w:t xml:space="preserve"> </w:t>
      </w:r>
      <w:r w:rsidRPr="00E053E5">
        <w:rPr>
          <w:b/>
          <w:bCs/>
        </w:rPr>
        <w:t>NUMBER</w:t>
      </w:r>
    </w:p>
    <w:p w:rsidR="00121B4D" w:rsidRPr="00E053E5" w:rsidRDefault="008D0653" w:rsidP="0002013E">
      <w:pPr>
        <w:pStyle w:val="BodyText"/>
        <w:tabs>
          <w:tab w:val="right" w:leader="dot" w:pos="8370"/>
        </w:tabs>
        <w:kinsoku w:val="0"/>
        <w:overflowPunct w:val="0"/>
        <w:spacing w:before="0" w:line="408" w:lineRule="auto"/>
        <w:ind w:left="0" w:right="835" w:firstLine="0"/>
        <w:jc w:val="both"/>
      </w:pPr>
      <w:r w:rsidRPr="00E053E5">
        <w:rPr>
          <w:spacing w:val="-1"/>
        </w:rPr>
        <w:t>Definitions</w:t>
      </w:r>
      <w:r w:rsidR="009726D7" w:rsidRPr="00E053E5">
        <w:t>……………………..……………………………………………………........</w:t>
      </w:r>
      <w:r w:rsidR="007E51EE" w:rsidRPr="00E053E5">
        <w:t>3</w:t>
      </w:r>
    </w:p>
    <w:p w:rsidR="00121B4D" w:rsidRPr="00E053E5" w:rsidRDefault="008D0653" w:rsidP="0002013E">
      <w:pPr>
        <w:pStyle w:val="BodyText"/>
        <w:tabs>
          <w:tab w:val="right" w:leader="dot" w:pos="8370"/>
        </w:tabs>
        <w:kinsoku w:val="0"/>
        <w:overflowPunct w:val="0"/>
        <w:spacing w:before="0" w:line="408" w:lineRule="auto"/>
        <w:ind w:left="0" w:right="835" w:firstLine="0"/>
        <w:jc w:val="both"/>
      </w:pPr>
      <w:r w:rsidRPr="00E053E5">
        <w:rPr>
          <w:spacing w:val="-1"/>
        </w:rPr>
        <w:t>Contacts</w:t>
      </w:r>
      <w:r w:rsidRPr="00E053E5">
        <w:t xml:space="preserve"> </w:t>
      </w:r>
      <w:r w:rsidR="009726D7" w:rsidRPr="00E053E5">
        <w:t>……….……………………………………………………………………........</w:t>
      </w:r>
      <w:r w:rsidR="007E51EE" w:rsidRPr="00E053E5">
        <w:t>3</w:t>
      </w:r>
    </w:p>
    <w:p w:rsidR="00121B4D" w:rsidRPr="00E053E5" w:rsidRDefault="008D0653" w:rsidP="0002013E">
      <w:pPr>
        <w:pStyle w:val="BodyText"/>
        <w:tabs>
          <w:tab w:val="right" w:leader="dot" w:pos="8370"/>
        </w:tabs>
        <w:kinsoku w:val="0"/>
        <w:overflowPunct w:val="0"/>
        <w:spacing w:before="0" w:line="408" w:lineRule="auto"/>
        <w:ind w:left="0" w:right="835" w:firstLine="0"/>
        <w:jc w:val="both"/>
      </w:pPr>
      <w:r w:rsidRPr="00E053E5">
        <w:t>Stakeholder(s)</w:t>
      </w:r>
      <w:r w:rsidR="009726D7" w:rsidRPr="00E053E5">
        <w:t>………………………………………………………………………........</w:t>
      </w:r>
      <w:r w:rsidR="007E51EE" w:rsidRPr="00E053E5">
        <w:t>3</w:t>
      </w:r>
    </w:p>
    <w:p w:rsidR="00220274" w:rsidRPr="00E053E5" w:rsidRDefault="00220274" w:rsidP="004C39EB">
      <w:pPr>
        <w:pStyle w:val="BodyText"/>
        <w:tabs>
          <w:tab w:val="right" w:leader="dot" w:pos="8370"/>
        </w:tabs>
        <w:kinsoku w:val="0"/>
        <w:overflowPunct w:val="0"/>
        <w:spacing w:before="0"/>
        <w:ind w:left="0" w:right="835" w:firstLine="0"/>
        <w:jc w:val="both"/>
      </w:pPr>
      <w:r w:rsidRPr="00E053E5">
        <w:rPr>
          <w:rFonts w:eastAsia="Times New Roman"/>
        </w:rPr>
        <w:t>Policy on Sexual and Gender-Based Harassment and Other Forms of Interpersonal Violence</w:t>
      </w:r>
      <w:r w:rsidR="007E51EE" w:rsidRPr="00E053E5">
        <w:t>…………………………………………………………….………………........4</w:t>
      </w:r>
    </w:p>
    <w:p w:rsidR="00220274" w:rsidRPr="00E053E5" w:rsidRDefault="00220274" w:rsidP="007E51EE">
      <w:pPr>
        <w:widowControl/>
        <w:numPr>
          <w:ilvl w:val="0"/>
          <w:numId w:val="15"/>
        </w:numPr>
        <w:shd w:val="clear" w:color="auto" w:fill="FFFFFF"/>
        <w:autoSpaceDE/>
        <w:autoSpaceDN/>
        <w:adjustRightInd/>
        <w:ind w:left="0"/>
      </w:pPr>
      <w:r w:rsidRPr="00E053E5">
        <w:t>APPLICABLE PROCEDURES UNDER THIS POLICY</w:t>
      </w:r>
      <w:r w:rsidR="007E51EE" w:rsidRPr="00E053E5">
        <w:t>…………………………........4</w:t>
      </w:r>
    </w:p>
    <w:p w:rsidR="00220274" w:rsidRPr="00E053E5" w:rsidRDefault="00220274" w:rsidP="00220274">
      <w:pPr>
        <w:widowControl/>
        <w:numPr>
          <w:ilvl w:val="1"/>
          <w:numId w:val="15"/>
        </w:numPr>
        <w:shd w:val="clear" w:color="auto" w:fill="FFFFFF"/>
        <w:autoSpaceDE/>
        <w:autoSpaceDN/>
        <w:adjustRightInd/>
        <w:spacing w:before="100" w:beforeAutospacing="1" w:after="100" w:afterAutospacing="1"/>
        <w:ind w:left="0"/>
      </w:pPr>
      <w:r w:rsidRPr="00E053E5">
        <w:t>WHERE THE RESPONDENT IS A STUDENT</w:t>
      </w:r>
      <w:r w:rsidR="007E51EE" w:rsidRPr="00E053E5">
        <w:t>……………………………..……........4</w:t>
      </w:r>
    </w:p>
    <w:p w:rsidR="00220274" w:rsidRPr="00E053E5" w:rsidRDefault="00220274" w:rsidP="00D503B8">
      <w:pPr>
        <w:widowControl/>
        <w:numPr>
          <w:ilvl w:val="1"/>
          <w:numId w:val="15"/>
        </w:numPr>
        <w:shd w:val="clear" w:color="auto" w:fill="FFFFFF"/>
        <w:tabs>
          <w:tab w:val="left" w:pos="1530"/>
        </w:tabs>
        <w:autoSpaceDE/>
        <w:autoSpaceDN/>
        <w:adjustRightInd/>
        <w:spacing w:before="100" w:beforeAutospacing="1" w:after="100" w:afterAutospacing="1"/>
        <w:ind w:left="0"/>
      </w:pPr>
      <w:r w:rsidRPr="00E053E5">
        <w:t>WHERE THE RESPONDENT IS AN EMPLOYEE</w:t>
      </w:r>
      <w:r w:rsidR="007E51EE" w:rsidRPr="00E053E5">
        <w:t>……………....................................4</w:t>
      </w:r>
    </w:p>
    <w:p w:rsidR="00220274" w:rsidRPr="00E053E5" w:rsidRDefault="00220274" w:rsidP="00220274">
      <w:pPr>
        <w:widowControl/>
        <w:numPr>
          <w:ilvl w:val="1"/>
          <w:numId w:val="15"/>
        </w:numPr>
        <w:shd w:val="clear" w:color="auto" w:fill="FFFFFF"/>
        <w:autoSpaceDE/>
        <w:autoSpaceDN/>
        <w:adjustRightInd/>
        <w:spacing w:before="100" w:beforeAutospacing="1" w:after="100" w:afterAutospacing="1"/>
        <w:ind w:left="0"/>
      </w:pPr>
      <w:r w:rsidRPr="00E053E5">
        <w:t>WHERE THE RESPONDENT IS BOTH A STUDENT AND AN EMPLOYEE</w:t>
      </w:r>
      <w:r w:rsidR="00446E7C" w:rsidRPr="00E053E5">
        <w:t>.......</w:t>
      </w:r>
      <w:r w:rsidR="00D503B8" w:rsidRPr="00E053E5">
        <w:t>.</w:t>
      </w:r>
      <w:r w:rsidR="00244E36">
        <w:t>...5</w:t>
      </w:r>
    </w:p>
    <w:p w:rsidR="00220274" w:rsidRPr="00E053E5" w:rsidRDefault="00220274" w:rsidP="00220274">
      <w:pPr>
        <w:widowControl/>
        <w:numPr>
          <w:ilvl w:val="1"/>
          <w:numId w:val="15"/>
        </w:numPr>
        <w:shd w:val="clear" w:color="auto" w:fill="FFFFFF"/>
        <w:autoSpaceDE/>
        <w:autoSpaceDN/>
        <w:adjustRightInd/>
        <w:spacing w:before="100" w:beforeAutospacing="1" w:after="100" w:afterAutospacing="1"/>
        <w:ind w:left="0"/>
      </w:pPr>
      <w:r w:rsidRPr="00E053E5">
        <w:t>WHERE THE RESPONDENT IS A THIRD PARTY</w:t>
      </w:r>
      <w:r w:rsidR="0088287F" w:rsidRPr="00E053E5">
        <w:t>……………..................................5</w:t>
      </w:r>
    </w:p>
    <w:p w:rsidR="00220274" w:rsidRPr="00E053E5" w:rsidRDefault="00220274" w:rsidP="00220274">
      <w:pPr>
        <w:widowControl/>
        <w:numPr>
          <w:ilvl w:val="0"/>
          <w:numId w:val="15"/>
        </w:numPr>
        <w:shd w:val="clear" w:color="auto" w:fill="FFFFFF"/>
        <w:autoSpaceDE/>
        <w:autoSpaceDN/>
        <w:adjustRightInd/>
        <w:spacing w:before="100" w:beforeAutospacing="1" w:after="100" w:afterAutospacing="1"/>
        <w:ind w:left="0"/>
      </w:pPr>
      <w:r w:rsidRPr="00E053E5">
        <w:t>TITLE IX COORDINATOR</w:t>
      </w:r>
      <w:r w:rsidR="0088287F" w:rsidRPr="00E053E5">
        <w:t>………………………………</w:t>
      </w:r>
      <w:r w:rsidR="00DF59AB" w:rsidRPr="00E053E5">
        <w:t>.</w:t>
      </w:r>
      <w:r w:rsidR="0088287F" w:rsidRPr="00E053E5">
        <w:t>……………………</w:t>
      </w:r>
      <w:r w:rsidR="00830981" w:rsidRPr="00E053E5">
        <w:t>…......</w:t>
      </w:r>
      <w:r w:rsidR="00D7106D">
        <w:t>.</w:t>
      </w:r>
      <w:r w:rsidR="0088287F" w:rsidRPr="00E053E5">
        <w:t>.5</w:t>
      </w:r>
    </w:p>
    <w:p w:rsidR="00220274" w:rsidRPr="00E053E5" w:rsidRDefault="00220274" w:rsidP="00220274">
      <w:pPr>
        <w:widowControl/>
        <w:numPr>
          <w:ilvl w:val="0"/>
          <w:numId w:val="15"/>
        </w:numPr>
        <w:shd w:val="clear" w:color="auto" w:fill="FFFFFF"/>
        <w:autoSpaceDE/>
        <w:autoSpaceDN/>
        <w:adjustRightInd/>
        <w:spacing w:before="100" w:beforeAutospacing="1" w:after="100" w:afterAutospacing="1"/>
        <w:ind w:left="0"/>
      </w:pPr>
      <w:r w:rsidRPr="00E053E5">
        <w:t>RESOURCES AND REPORTING OPTIONS</w:t>
      </w:r>
      <w:r w:rsidR="0088287F" w:rsidRPr="00E053E5">
        <w:t>……………………………………......</w:t>
      </w:r>
      <w:r w:rsidR="00D7106D">
        <w:t>.</w:t>
      </w:r>
      <w:r w:rsidR="0088287F" w:rsidRPr="00E053E5">
        <w:t>..6</w:t>
      </w:r>
    </w:p>
    <w:p w:rsidR="00220274" w:rsidRPr="00E053E5" w:rsidRDefault="00220274" w:rsidP="00220274">
      <w:pPr>
        <w:widowControl/>
        <w:numPr>
          <w:ilvl w:val="1"/>
          <w:numId w:val="15"/>
        </w:numPr>
        <w:shd w:val="clear" w:color="auto" w:fill="FFFFFF"/>
        <w:autoSpaceDE/>
        <w:autoSpaceDN/>
        <w:adjustRightInd/>
        <w:spacing w:before="100" w:beforeAutospacing="1" w:after="100" w:afterAutospacing="1"/>
        <w:ind w:left="0"/>
      </w:pPr>
      <w:r w:rsidRPr="00E053E5">
        <w:t>REMEDIAL AND PROTECTIVE MEASURES</w:t>
      </w:r>
      <w:r w:rsidR="0088287F" w:rsidRPr="00E053E5">
        <w:t>………………………………….......</w:t>
      </w:r>
      <w:r w:rsidR="00D7106D">
        <w:t>.</w:t>
      </w:r>
      <w:r w:rsidR="0088287F" w:rsidRPr="00E053E5">
        <w:t>.6</w:t>
      </w:r>
    </w:p>
    <w:p w:rsidR="00220274" w:rsidRPr="00E053E5" w:rsidRDefault="00220274" w:rsidP="00D503B8">
      <w:pPr>
        <w:widowControl/>
        <w:numPr>
          <w:ilvl w:val="1"/>
          <w:numId w:val="15"/>
        </w:numPr>
        <w:shd w:val="clear" w:color="auto" w:fill="FFFFFF"/>
        <w:autoSpaceDE/>
        <w:autoSpaceDN/>
        <w:adjustRightInd/>
        <w:spacing w:before="100" w:beforeAutospacing="1" w:after="100" w:afterAutospacing="1"/>
        <w:ind w:left="0"/>
      </w:pPr>
      <w:r w:rsidRPr="00E053E5">
        <w:t>PRIVACY AND CONFIDENTIALITY</w:t>
      </w:r>
      <w:r w:rsidR="00E053E5" w:rsidRPr="00E053E5">
        <w:t>……………………………………………….</w:t>
      </w:r>
      <w:r w:rsidR="00D7106D">
        <w:t>.</w:t>
      </w:r>
      <w:r w:rsidR="00E053E5" w:rsidRPr="00E053E5">
        <w:t>.7</w:t>
      </w:r>
      <w:r w:rsidRPr="00E053E5">
        <w:br/>
        <w:t>Privacy</w:t>
      </w:r>
      <w:r w:rsidR="00D503B8" w:rsidRPr="00E053E5">
        <w:t>…………….........................................................................................................</w:t>
      </w:r>
      <w:r w:rsidR="00D7106D">
        <w:t>.</w:t>
      </w:r>
      <w:r w:rsidR="00D503B8" w:rsidRPr="00E053E5">
        <w:t>.7</w:t>
      </w:r>
      <w:r w:rsidRPr="00E053E5">
        <w:br/>
        <w:t>Confidentiality</w:t>
      </w:r>
      <w:r w:rsidR="00D503B8" w:rsidRPr="00E053E5">
        <w:t>……………............................................................................................</w:t>
      </w:r>
      <w:r w:rsidR="00D7106D">
        <w:t>.</w:t>
      </w:r>
      <w:r w:rsidR="00D503B8" w:rsidRPr="00E053E5">
        <w:t>..7</w:t>
      </w:r>
      <w:r w:rsidRPr="00E053E5">
        <w:br/>
        <w:t xml:space="preserve">Employee Responsibility to Report Student Disclosures or Information about Prohibited </w:t>
      </w:r>
      <w:r w:rsidR="004C39EB" w:rsidRPr="00E053E5">
        <w:t xml:space="preserve">     </w:t>
      </w:r>
      <w:r w:rsidRPr="00E053E5">
        <w:t>Conduct</w:t>
      </w:r>
      <w:r w:rsidR="00D503B8" w:rsidRPr="00E053E5">
        <w:t xml:space="preserve"> …</w:t>
      </w:r>
      <w:r w:rsidR="004C39EB" w:rsidRPr="00E053E5">
        <w:t>………………………………………………………………</w:t>
      </w:r>
      <w:r w:rsidR="00D503B8" w:rsidRPr="00E053E5">
        <w:t>…………......</w:t>
      </w:r>
      <w:r w:rsidR="00244E36">
        <w:t>..8</w:t>
      </w:r>
      <w:r w:rsidRPr="00E053E5">
        <w:br/>
      </w:r>
      <w:r w:rsidR="00E053E5" w:rsidRPr="00E053E5">
        <w:t>A “Confidential Employee”….</w:t>
      </w:r>
      <w:r w:rsidR="00D503B8" w:rsidRPr="00E053E5">
        <w:t>…………..........................................</w:t>
      </w:r>
      <w:r w:rsidR="00244E36">
        <w:t>...............................8</w:t>
      </w:r>
      <w:r w:rsidRPr="00E053E5">
        <w:br/>
      </w:r>
      <w:r w:rsidR="00E053E5" w:rsidRPr="00E053E5">
        <w:t>A “Responsible Employee</w:t>
      </w:r>
      <w:r w:rsidR="00244E36">
        <w:t>”...</w:t>
      </w:r>
      <w:r w:rsidR="00D503B8" w:rsidRPr="00E053E5">
        <w:t>…………..........................................................................</w:t>
      </w:r>
      <w:r w:rsidR="00D7106D">
        <w:t>.</w:t>
      </w:r>
      <w:r w:rsidR="00D503B8" w:rsidRPr="00E053E5">
        <w:t>8</w:t>
      </w:r>
      <w:r w:rsidRPr="00E053E5">
        <w:br/>
        <w:t>Responsibility to Report Prohibited Conduct where either the Complainant or the Respondent is an Employee</w:t>
      </w:r>
      <w:r w:rsidR="004C39EB" w:rsidRPr="00E053E5">
        <w:t xml:space="preserve"> …………….................................................................................................8</w:t>
      </w:r>
      <w:r w:rsidRPr="00E053E5">
        <w:br/>
        <w:t xml:space="preserve">Reporting of Any Prohibited Conduct on Certain </w:t>
      </w:r>
      <w:r w:rsidR="00244E36">
        <w:t>College</w:t>
      </w:r>
      <w:r w:rsidRPr="00E053E5">
        <w:t xml:space="preserve"> Property</w:t>
      </w:r>
      <w:r w:rsidR="004C39EB" w:rsidRPr="00E053E5">
        <w:t>…</w:t>
      </w:r>
      <w:r w:rsidR="00244E36">
        <w:t>….</w:t>
      </w:r>
      <w:r w:rsidR="004C39EB" w:rsidRPr="00E053E5">
        <w:t>………….......8</w:t>
      </w:r>
      <w:r w:rsidRPr="00E053E5">
        <w:br/>
        <w:t>Reporting to Law Enforcement</w:t>
      </w:r>
      <w:r w:rsidR="004C39EB" w:rsidRPr="00E053E5">
        <w:t>……………....................................................................</w:t>
      </w:r>
      <w:r w:rsidR="00244E36">
        <w:t>.9</w:t>
      </w:r>
      <w:r w:rsidRPr="00E053E5">
        <w:br/>
        <w:t>Clery Act Reporting</w:t>
      </w:r>
      <w:r w:rsidR="004C39EB" w:rsidRPr="00E053E5">
        <w:t xml:space="preserve"> ……………......................................................</w:t>
      </w:r>
      <w:r w:rsidR="00E053E5" w:rsidRPr="00E053E5">
        <w:t>...............................9</w:t>
      </w:r>
    </w:p>
    <w:p w:rsidR="00220274" w:rsidRPr="00E053E5" w:rsidRDefault="00220274" w:rsidP="00220274">
      <w:pPr>
        <w:widowControl/>
        <w:numPr>
          <w:ilvl w:val="1"/>
          <w:numId w:val="15"/>
        </w:numPr>
        <w:shd w:val="clear" w:color="auto" w:fill="FFFFFF"/>
        <w:autoSpaceDE/>
        <w:autoSpaceDN/>
        <w:adjustRightInd/>
        <w:spacing w:before="100" w:beforeAutospacing="1" w:after="100" w:afterAutospacing="1"/>
        <w:ind w:left="0"/>
      </w:pPr>
      <w:r w:rsidRPr="00E053E5">
        <w:t>CONFIDENTIAL RESOURCES</w:t>
      </w:r>
      <w:r w:rsidR="004C39EB" w:rsidRPr="00E053E5">
        <w:t xml:space="preserve"> ……………................................................................9</w:t>
      </w:r>
    </w:p>
    <w:p w:rsidR="00220274" w:rsidRPr="00E053E5" w:rsidRDefault="00220274" w:rsidP="00220274">
      <w:pPr>
        <w:widowControl/>
        <w:numPr>
          <w:ilvl w:val="1"/>
          <w:numId w:val="15"/>
        </w:numPr>
        <w:shd w:val="clear" w:color="auto" w:fill="FFFFFF"/>
        <w:autoSpaceDE/>
        <w:autoSpaceDN/>
        <w:adjustRightInd/>
        <w:spacing w:before="100" w:beforeAutospacing="1" w:after="100" w:afterAutospacing="1"/>
        <w:ind w:left="0"/>
      </w:pPr>
      <w:r w:rsidRPr="00E053E5">
        <w:t>REPORTING</w:t>
      </w:r>
      <w:r w:rsidR="004C39EB" w:rsidRPr="00E053E5">
        <w:t xml:space="preserve"> ……………...............................................................................................9</w:t>
      </w:r>
    </w:p>
    <w:p w:rsidR="00220274" w:rsidRPr="00E053E5" w:rsidRDefault="00220274" w:rsidP="00220274">
      <w:pPr>
        <w:widowControl/>
        <w:numPr>
          <w:ilvl w:val="2"/>
          <w:numId w:val="15"/>
        </w:numPr>
        <w:shd w:val="clear" w:color="auto" w:fill="FFFFFF"/>
        <w:autoSpaceDE/>
        <w:autoSpaceDN/>
        <w:adjustRightInd/>
        <w:spacing w:before="100" w:beforeAutospacing="1" w:after="100" w:afterAutospacing="1"/>
        <w:ind w:left="0"/>
      </w:pPr>
      <w:r w:rsidRPr="00E053E5">
        <w:t>Law Enforcement</w:t>
      </w:r>
      <w:r w:rsidR="004C39EB" w:rsidRPr="00E053E5">
        <w:t xml:space="preserve"> ……………........................................................................................</w:t>
      </w:r>
      <w:r w:rsidR="00244E36">
        <w:t>10</w:t>
      </w:r>
    </w:p>
    <w:p w:rsidR="00220274" w:rsidRPr="00E053E5" w:rsidRDefault="00220274" w:rsidP="00220274">
      <w:pPr>
        <w:widowControl/>
        <w:numPr>
          <w:ilvl w:val="2"/>
          <w:numId w:val="15"/>
        </w:numPr>
        <w:shd w:val="clear" w:color="auto" w:fill="FFFFFF"/>
        <w:autoSpaceDE/>
        <w:autoSpaceDN/>
        <w:adjustRightInd/>
        <w:spacing w:before="100" w:beforeAutospacing="1" w:after="100" w:afterAutospacing="1"/>
        <w:ind w:left="0"/>
      </w:pPr>
      <w:r w:rsidRPr="00E053E5">
        <w:t>The College</w:t>
      </w:r>
      <w:r w:rsidR="00DF59AB" w:rsidRPr="00E053E5">
        <w:t xml:space="preserve"> …………….................................................................................................10</w:t>
      </w:r>
    </w:p>
    <w:p w:rsidR="00220274" w:rsidRPr="00E053E5" w:rsidRDefault="00E053E5" w:rsidP="00220274">
      <w:pPr>
        <w:widowControl/>
        <w:numPr>
          <w:ilvl w:val="0"/>
          <w:numId w:val="15"/>
        </w:numPr>
        <w:shd w:val="clear" w:color="auto" w:fill="FFFFFF"/>
        <w:autoSpaceDE/>
        <w:autoSpaceDN/>
        <w:adjustRightInd/>
        <w:spacing w:before="100" w:beforeAutospacing="1" w:after="100" w:afterAutospacing="1"/>
        <w:ind w:left="0"/>
      </w:pPr>
      <w:r w:rsidRPr="00E053E5">
        <w:t xml:space="preserve">WHAT CONDUCT </w:t>
      </w:r>
      <w:r w:rsidR="00220274" w:rsidRPr="00E053E5">
        <w:t>IS P</w:t>
      </w:r>
      <w:r w:rsidRPr="00E053E5">
        <w:t>R</w:t>
      </w:r>
      <w:r w:rsidR="00220274" w:rsidRPr="00E053E5">
        <w:t>O</w:t>
      </w:r>
      <w:r w:rsidRPr="00E053E5">
        <w:t>HIBITIVE CONDUCT</w:t>
      </w:r>
      <w:r w:rsidR="00DF59AB" w:rsidRPr="00E053E5">
        <w:t xml:space="preserve"> ……………................................</w:t>
      </w:r>
      <w:r w:rsidR="00D7106D">
        <w:t>.</w:t>
      </w:r>
      <w:r w:rsidR="00DF59AB" w:rsidRPr="00E053E5">
        <w:t>10</w:t>
      </w:r>
    </w:p>
    <w:p w:rsidR="00220274" w:rsidRPr="00E053E5" w:rsidRDefault="00220274" w:rsidP="00220274">
      <w:pPr>
        <w:widowControl/>
        <w:numPr>
          <w:ilvl w:val="1"/>
          <w:numId w:val="15"/>
        </w:numPr>
        <w:shd w:val="clear" w:color="auto" w:fill="FFFFFF"/>
        <w:autoSpaceDE/>
        <w:autoSpaceDN/>
        <w:adjustRightInd/>
        <w:spacing w:before="100" w:beforeAutospacing="1" w:after="100" w:afterAutospacing="1"/>
        <w:ind w:left="0"/>
      </w:pPr>
      <w:r w:rsidRPr="00E053E5">
        <w:t>SEXUAL ASSAULT</w:t>
      </w:r>
      <w:r w:rsidR="00DF59AB" w:rsidRPr="00E053E5">
        <w:t xml:space="preserve"> ……………..................................................................................10</w:t>
      </w:r>
    </w:p>
    <w:p w:rsidR="00220274" w:rsidRPr="00E053E5" w:rsidRDefault="00220274" w:rsidP="00220274">
      <w:pPr>
        <w:widowControl/>
        <w:numPr>
          <w:ilvl w:val="2"/>
          <w:numId w:val="15"/>
        </w:numPr>
        <w:shd w:val="clear" w:color="auto" w:fill="FFFFFF"/>
        <w:autoSpaceDE/>
        <w:autoSpaceDN/>
        <w:adjustRightInd/>
        <w:spacing w:before="100" w:beforeAutospacing="1" w:after="100" w:afterAutospacing="1"/>
        <w:ind w:left="0"/>
      </w:pPr>
      <w:r w:rsidRPr="00E053E5">
        <w:t>Sexual Contact</w:t>
      </w:r>
      <w:r w:rsidR="00DF59AB" w:rsidRPr="00E053E5">
        <w:t xml:space="preserve"> …………….............................................................</w:t>
      </w:r>
      <w:r w:rsidR="00D7106D">
        <w:t xml:space="preserve">............................... </w:t>
      </w:r>
      <w:r w:rsidR="00DF59AB" w:rsidRPr="00E053E5">
        <w:t>10</w:t>
      </w:r>
    </w:p>
    <w:p w:rsidR="00220274" w:rsidRPr="00E053E5" w:rsidRDefault="00220274" w:rsidP="00220274">
      <w:pPr>
        <w:widowControl/>
        <w:numPr>
          <w:ilvl w:val="2"/>
          <w:numId w:val="15"/>
        </w:numPr>
        <w:shd w:val="clear" w:color="auto" w:fill="FFFFFF"/>
        <w:autoSpaceDE/>
        <w:autoSpaceDN/>
        <w:adjustRightInd/>
        <w:spacing w:before="100" w:beforeAutospacing="1" w:after="100" w:afterAutospacing="1"/>
        <w:ind w:left="0"/>
      </w:pPr>
      <w:r w:rsidRPr="00E053E5">
        <w:t>Sexual Intercourse</w:t>
      </w:r>
      <w:r w:rsidR="00DF59AB" w:rsidRPr="00E053E5">
        <w:t xml:space="preserve"> ………………………………………………………….……..........11</w:t>
      </w:r>
    </w:p>
    <w:p w:rsidR="00220274" w:rsidRPr="00E053E5" w:rsidRDefault="00220274" w:rsidP="00220274">
      <w:pPr>
        <w:widowControl/>
        <w:numPr>
          <w:ilvl w:val="2"/>
          <w:numId w:val="15"/>
        </w:numPr>
        <w:shd w:val="clear" w:color="auto" w:fill="FFFFFF"/>
        <w:autoSpaceDE/>
        <w:autoSpaceDN/>
        <w:adjustRightInd/>
        <w:spacing w:before="100" w:beforeAutospacing="1" w:after="100" w:afterAutospacing="1"/>
        <w:ind w:left="0"/>
      </w:pPr>
      <w:r w:rsidRPr="00E053E5">
        <w:t>Affirmative Consent</w:t>
      </w:r>
      <w:r w:rsidR="00DF59AB" w:rsidRPr="00E053E5">
        <w:t xml:space="preserve"> ……………....................................................................................11</w:t>
      </w:r>
    </w:p>
    <w:p w:rsidR="00220274" w:rsidRPr="00E053E5" w:rsidRDefault="00220274" w:rsidP="00220274">
      <w:pPr>
        <w:widowControl/>
        <w:numPr>
          <w:ilvl w:val="1"/>
          <w:numId w:val="15"/>
        </w:numPr>
        <w:shd w:val="clear" w:color="auto" w:fill="FFFFFF"/>
        <w:autoSpaceDE/>
        <w:autoSpaceDN/>
        <w:adjustRightInd/>
        <w:spacing w:before="100" w:beforeAutospacing="1" w:after="100" w:afterAutospacing="1"/>
        <w:ind w:left="0"/>
      </w:pPr>
      <w:r w:rsidRPr="00E053E5">
        <w:t>SEXUAL EXPLOITATION</w:t>
      </w:r>
      <w:r w:rsidR="00DF59AB" w:rsidRPr="00E053E5">
        <w:t xml:space="preserve"> …………….......................................................................13</w:t>
      </w:r>
    </w:p>
    <w:p w:rsidR="00220274" w:rsidRPr="00E053E5" w:rsidRDefault="00220274" w:rsidP="00220274">
      <w:pPr>
        <w:widowControl/>
        <w:numPr>
          <w:ilvl w:val="1"/>
          <w:numId w:val="15"/>
        </w:numPr>
        <w:shd w:val="clear" w:color="auto" w:fill="FFFFFF"/>
        <w:autoSpaceDE/>
        <w:autoSpaceDN/>
        <w:adjustRightInd/>
        <w:spacing w:before="100" w:beforeAutospacing="1" w:after="100" w:afterAutospacing="1"/>
        <w:ind w:left="0"/>
      </w:pPr>
      <w:r w:rsidRPr="00E053E5">
        <w:t>INTIMATE PARTNER VIOLENCE</w:t>
      </w:r>
      <w:r w:rsidR="00DF59AB" w:rsidRPr="00E053E5">
        <w:t>…………….........................................................</w:t>
      </w:r>
      <w:r w:rsidR="00244E36">
        <w:t>.14</w:t>
      </w:r>
    </w:p>
    <w:p w:rsidR="00220274" w:rsidRPr="00E053E5" w:rsidRDefault="00220274" w:rsidP="00220274">
      <w:pPr>
        <w:widowControl/>
        <w:numPr>
          <w:ilvl w:val="1"/>
          <w:numId w:val="15"/>
        </w:numPr>
        <w:shd w:val="clear" w:color="auto" w:fill="FFFFFF"/>
        <w:autoSpaceDE/>
        <w:autoSpaceDN/>
        <w:adjustRightInd/>
        <w:spacing w:before="100" w:beforeAutospacing="1" w:after="100" w:afterAutospacing="1"/>
        <w:ind w:left="0"/>
      </w:pPr>
      <w:r w:rsidRPr="00E053E5">
        <w:t>STALKING</w:t>
      </w:r>
      <w:r w:rsidR="00DF59AB" w:rsidRPr="00E053E5">
        <w:t xml:space="preserve"> …………….................................................................</w:t>
      </w:r>
      <w:r w:rsidR="00D7106D">
        <w:t>...............................</w:t>
      </w:r>
      <w:r w:rsidR="00DF59AB" w:rsidRPr="00E053E5">
        <w:t>14</w:t>
      </w:r>
    </w:p>
    <w:p w:rsidR="00220274" w:rsidRPr="00E053E5" w:rsidRDefault="00220274" w:rsidP="00220274">
      <w:pPr>
        <w:widowControl/>
        <w:numPr>
          <w:ilvl w:val="1"/>
          <w:numId w:val="15"/>
        </w:numPr>
        <w:shd w:val="clear" w:color="auto" w:fill="FFFFFF"/>
        <w:autoSpaceDE/>
        <w:autoSpaceDN/>
        <w:adjustRightInd/>
        <w:spacing w:before="100" w:beforeAutospacing="1" w:after="100" w:afterAutospacing="1"/>
        <w:ind w:left="0"/>
      </w:pPr>
      <w:r w:rsidRPr="00E053E5">
        <w:t>SEXUAL OR GENDER-BASED HARASSMENT</w:t>
      </w:r>
      <w:r w:rsidR="00DF59AB" w:rsidRPr="00E053E5">
        <w:t xml:space="preserve"> ……………...</w:t>
      </w:r>
      <w:r w:rsidR="00D7106D">
        <w:t>...............................</w:t>
      </w:r>
      <w:r w:rsidR="00DF59AB" w:rsidRPr="00E053E5">
        <w:t>14</w:t>
      </w:r>
    </w:p>
    <w:p w:rsidR="00220274" w:rsidRPr="00E053E5" w:rsidRDefault="00220274" w:rsidP="00220274">
      <w:pPr>
        <w:widowControl/>
        <w:numPr>
          <w:ilvl w:val="2"/>
          <w:numId w:val="15"/>
        </w:numPr>
        <w:shd w:val="clear" w:color="auto" w:fill="FFFFFF"/>
        <w:autoSpaceDE/>
        <w:autoSpaceDN/>
        <w:adjustRightInd/>
        <w:spacing w:before="100" w:beforeAutospacing="1" w:after="100" w:afterAutospacing="1"/>
        <w:ind w:left="0"/>
      </w:pPr>
      <w:r w:rsidRPr="00E053E5">
        <w:t>Sexual Harassment</w:t>
      </w:r>
      <w:r w:rsidR="00DF59AB" w:rsidRPr="00E053E5">
        <w:t xml:space="preserve"> ……………......................................................</w:t>
      </w:r>
      <w:r w:rsidR="00D7106D">
        <w:t>...............................</w:t>
      </w:r>
      <w:r w:rsidR="00DF59AB" w:rsidRPr="00E053E5">
        <w:t>14</w:t>
      </w:r>
    </w:p>
    <w:p w:rsidR="00220274" w:rsidRPr="00E053E5" w:rsidRDefault="00220274" w:rsidP="00220274">
      <w:pPr>
        <w:widowControl/>
        <w:numPr>
          <w:ilvl w:val="2"/>
          <w:numId w:val="15"/>
        </w:numPr>
        <w:shd w:val="clear" w:color="auto" w:fill="FFFFFF"/>
        <w:autoSpaceDE/>
        <w:autoSpaceDN/>
        <w:adjustRightInd/>
        <w:spacing w:before="100" w:beforeAutospacing="1" w:after="100" w:afterAutospacing="1"/>
        <w:ind w:left="0"/>
      </w:pPr>
      <w:r w:rsidRPr="00E053E5">
        <w:t>Gender-Based Harassment</w:t>
      </w:r>
      <w:r w:rsidR="00DF59AB" w:rsidRPr="00E053E5">
        <w:t xml:space="preserve"> ……………..........................................</w:t>
      </w:r>
      <w:r w:rsidR="00D7106D">
        <w:t>...............................</w:t>
      </w:r>
      <w:r w:rsidR="00DF59AB" w:rsidRPr="00E053E5">
        <w:t>14</w:t>
      </w:r>
    </w:p>
    <w:p w:rsidR="00220274" w:rsidRPr="00E053E5" w:rsidRDefault="00220274" w:rsidP="00220274">
      <w:pPr>
        <w:widowControl/>
        <w:numPr>
          <w:ilvl w:val="1"/>
          <w:numId w:val="15"/>
        </w:numPr>
        <w:shd w:val="clear" w:color="auto" w:fill="FFFFFF"/>
        <w:autoSpaceDE/>
        <w:autoSpaceDN/>
        <w:adjustRightInd/>
        <w:spacing w:before="100" w:beforeAutospacing="1" w:after="100" w:afterAutospacing="1"/>
        <w:ind w:left="0"/>
      </w:pPr>
      <w:r w:rsidRPr="00E053E5">
        <w:t>RETALIATION</w:t>
      </w:r>
      <w:r w:rsidR="00DF59AB" w:rsidRPr="00E053E5">
        <w:t xml:space="preserve"> ……………..........................................................</w:t>
      </w:r>
      <w:r w:rsidR="00D7106D">
        <w:t>...............................</w:t>
      </w:r>
      <w:r w:rsidR="00DF59AB" w:rsidRPr="00E053E5">
        <w:t>15</w:t>
      </w:r>
    </w:p>
    <w:p w:rsidR="00220274" w:rsidRPr="00E053E5" w:rsidRDefault="00220274" w:rsidP="00220274">
      <w:pPr>
        <w:widowControl/>
        <w:numPr>
          <w:ilvl w:val="1"/>
          <w:numId w:val="15"/>
        </w:numPr>
        <w:shd w:val="clear" w:color="auto" w:fill="FFFFFF"/>
        <w:autoSpaceDE/>
        <w:autoSpaceDN/>
        <w:adjustRightInd/>
        <w:spacing w:before="100" w:beforeAutospacing="1" w:after="100" w:afterAutospacing="1"/>
        <w:ind w:left="0"/>
      </w:pPr>
      <w:r w:rsidRPr="00E053E5">
        <w:t>COMPLICITY</w:t>
      </w:r>
      <w:r w:rsidR="00DF59AB" w:rsidRPr="00E053E5">
        <w:t xml:space="preserve"> ……………............................................................</w:t>
      </w:r>
      <w:r w:rsidR="00D7106D">
        <w:t>...............................</w:t>
      </w:r>
      <w:r w:rsidR="00DF59AB" w:rsidRPr="00E053E5">
        <w:t>15</w:t>
      </w:r>
    </w:p>
    <w:p w:rsidR="00220274" w:rsidRPr="00E053E5" w:rsidRDefault="00220274" w:rsidP="00220274">
      <w:pPr>
        <w:widowControl/>
        <w:numPr>
          <w:ilvl w:val="0"/>
          <w:numId w:val="15"/>
        </w:numPr>
        <w:shd w:val="clear" w:color="auto" w:fill="FFFFFF"/>
        <w:autoSpaceDE/>
        <w:autoSpaceDN/>
        <w:adjustRightInd/>
        <w:spacing w:before="100" w:beforeAutospacing="1" w:after="100" w:afterAutospacing="1"/>
        <w:ind w:left="0"/>
      </w:pPr>
      <w:r w:rsidRPr="00E053E5">
        <w:t>VIOLATIONS OF LAW</w:t>
      </w:r>
      <w:r w:rsidR="00DF59AB" w:rsidRPr="00E053E5">
        <w:t xml:space="preserve"> ……………............................................</w:t>
      </w:r>
      <w:r w:rsidR="00D7106D">
        <w:t>...............................</w:t>
      </w:r>
      <w:r w:rsidR="00DF59AB" w:rsidRPr="00E053E5">
        <w:t>15</w:t>
      </w:r>
    </w:p>
    <w:p w:rsidR="00220274" w:rsidRPr="00E053E5" w:rsidRDefault="00220274" w:rsidP="00220274">
      <w:pPr>
        <w:widowControl/>
        <w:numPr>
          <w:ilvl w:val="0"/>
          <w:numId w:val="15"/>
        </w:numPr>
        <w:shd w:val="clear" w:color="auto" w:fill="FFFFFF"/>
        <w:autoSpaceDE/>
        <w:autoSpaceDN/>
        <w:adjustRightInd/>
        <w:spacing w:before="100" w:beforeAutospacing="1" w:after="100" w:afterAutospacing="1"/>
        <w:ind w:left="0"/>
      </w:pPr>
      <w:r w:rsidRPr="00E053E5">
        <w:lastRenderedPageBreak/>
        <w:t>PREVENTION AND AWARENESS PROGRAMS</w:t>
      </w:r>
      <w:r w:rsidR="00DF59AB" w:rsidRPr="00E053E5">
        <w:t xml:space="preserve"> ……………....</w:t>
      </w:r>
      <w:r w:rsidR="00D7106D">
        <w:t>............................</w:t>
      </w:r>
      <w:r w:rsidR="00DF59AB" w:rsidRPr="00E053E5">
        <w:t>15</w:t>
      </w:r>
    </w:p>
    <w:p w:rsidR="00220274" w:rsidRPr="00E053E5" w:rsidRDefault="00220274" w:rsidP="00220274">
      <w:pPr>
        <w:widowControl/>
        <w:numPr>
          <w:ilvl w:val="0"/>
          <w:numId w:val="15"/>
        </w:numPr>
        <w:shd w:val="clear" w:color="auto" w:fill="FFFFFF"/>
        <w:autoSpaceDE/>
        <w:autoSpaceDN/>
        <w:adjustRightInd/>
        <w:spacing w:before="100" w:beforeAutospacing="1" w:after="100" w:afterAutospacing="1"/>
        <w:ind w:left="0"/>
      </w:pPr>
      <w:r w:rsidRPr="00E053E5">
        <w:t>TRAINING</w:t>
      </w:r>
      <w:r w:rsidR="00DF59AB" w:rsidRPr="00E053E5">
        <w:t xml:space="preserve"> …………….................................................................</w:t>
      </w:r>
      <w:r w:rsidR="00D7106D">
        <w:t>...............................15</w:t>
      </w:r>
    </w:p>
    <w:p w:rsidR="00220274" w:rsidRDefault="00220274" w:rsidP="00220274">
      <w:pPr>
        <w:widowControl/>
        <w:numPr>
          <w:ilvl w:val="0"/>
          <w:numId w:val="15"/>
        </w:numPr>
        <w:shd w:val="clear" w:color="auto" w:fill="FFFFFF"/>
        <w:autoSpaceDE/>
        <w:autoSpaceDN/>
        <w:adjustRightInd/>
        <w:spacing w:before="100" w:beforeAutospacing="1" w:after="100" w:afterAutospacing="1"/>
        <w:ind w:left="0"/>
      </w:pPr>
      <w:r w:rsidRPr="00E053E5">
        <w:t>OBLIGATION TO PROVIDE TRUTHFUL INFORMATION</w:t>
      </w:r>
      <w:r w:rsidR="00DF59AB" w:rsidRPr="00E053E5">
        <w:t xml:space="preserve"> </w:t>
      </w:r>
      <w:r w:rsidR="00D7106D">
        <w:t>……………...............</w:t>
      </w:r>
      <w:r w:rsidR="00DF59AB" w:rsidRPr="00E053E5">
        <w:t>16</w:t>
      </w:r>
    </w:p>
    <w:p w:rsidR="00D7106D" w:rsidRPr="00E053E5" w:rsidRDefault="00D7106D" w:rsidP="00220274">
      <w:pPr>
        <w:widowControl/>
        <w:numPr>
          <w:ilvl w:val="0"/>
          <w:numId w:val="15"/>
        </w:numPr>
        <w:shd w:val="clear" w:color="auto" w:fill="FFFFFF"/>
        <w:autoSpaceDE/>
        <w:autoSpaceDN/>
        <w:adjustRightInd/>
        <w:spacing w:before="100" w:beforeAutospacing="1" w:after="100" w:afterAutospacing="1"/>
        <w:ind w:left="0"/>
      </w:pPr>
      <w:r>
        <w:t>ANNUAL REVIEW</w:t>
      </w:r>
      <w:r w:rsidRPr="00E053E5">
        <w:t>……</w:t>
      </w:r>
      <w:r>
        <w:t>………................</w:t>
      </w:r>
      <w:r w:rsidRPr="00E053E5">
        <w:t>....................................</w:t>
      </w:r>
      <w:r>
        <w:t>...............................</w:t>
      </w:r>
      <w:r w:rsidR="00DE484A">
        <w:t>16</w:t>
      </w:r>
    </w:p>
    <w:p w:rsidR="00121B4D" w:rsidRPr="00E053E5" w:rsidRDefault="008D0653" w:rsidP="00C274EB">
      <w:pPr>
        <w:widowControl/>
        <w:shd w:val="clear" w:color="auto" w:fill="FFFFFF"/>
        <w:autoSpaceDE/>
        <w:autoSpaceDN/>
        <w:adjustRightInd/>
        <w:spacing w:before="100" w:beforeAutospacing="1" w:after="100" w:afterAutospacing="1"/>
      </w:pPr>
      <w:r w:rsidRPr="00E053E5">
        <w:rPr>
          <w:spacing w:val="-1"/>
        </w:rPr>
        <w:t>Publication</w:t>
      </w:r>
      <w:r w:rsidR="00D7106D">
        <w:rPr>
          <w:spacing w:val="-1"/>
        </w:rPr>
        <w:t>………………………………………………………………………………</w:t>
      </w:r>
      <w:r w:rsidR="003121F2" w:rsidRPr="00E053E5">
        <w:rPr>
          <w:spacing w:val="-1"/>
        </w:rPr>
        <w:t>1</w:t>
      </w:r>
      <w:r w:rsidR="004C39EB" w:rsidRPr="00E053E5">
        <w:rPr>
          <w:spacing w:val="-1"/>
        </w:rPr>
        <w:t>6</w:t>
      </w:r>
      <w:r w:rsidR="003121F2" w:rsidRPr="00E053E5">
        <w:t xml:space="preserve"> </w:t>
      </w:r>
    </w:p>
    <w:p w:rsidR="00121B4D" w:rsidRPr="00E053E5" w:rsidRDefault="008D0653" w:rsidP="0002013E">
      <w:pPr>
        <w:pStyle w:val="BodyText"/>
        <w:tabs>
          <w:tab w:val="right" w:leader="dot" w:pos="8370"/>
        </w:tabs>
        <w:kinsoku w:val="0"/>
        <w:overflowPunct w:val="0"/>
        <w:spacing w:before="0" w:line="408" w:lineRule="auto"/>
        <w:ind w:left="0" w:right="835" w:firstLine="0"/>
        <w:jc w:val="both"/>
      </w:pPr>
      <w:r w:rsidRPr="00E053E5">
        <w:t>Review</w:t>
      </w:r>
      <w:r w:rsidRPr="00E053E5">
        <w:rPr>
          <w:spacing w:val="-2"/>
        </w:rPr>
        <w:t xml:space="preserve"> </w:t>
      </w:r>
      <w:r w:rsidR="003121F2" w:rsidRPr="00E053E5">
        <w:t>Schedul</w:t>
      </w:r>
      <w:r w:rsidR="00D7106D">
        <w:t>e……………………………………………………………………….</w:t>
      </w:r>
      <w:r w:rsidR="003121F2" w:rsidRPr="00E053E5">
        <w:t>1</w:t>
      </w:r>
      <w:r w:rsidR="004C39EB" w:rsidRPr="00E053E5">
        <w:t>6</w:t>
      </w:r>
    </w:p>
    <w:p w:rsidR="00121B4D" w:rsidRPr="00E053E5" w:rsidRDefault="008D0653" w:rsidP="0002013E">
      <w:pPr>
        <w:pStyle w:val="BodyText"/>
        <w:tabs>
          <w:tab w:val="right" w:leader="dot" w:pos="8370"/>
        </w:tabs>
        <w:kinsoku w:val="0"/>
        <w:overflowPunct w:val="0"/>
        <w:spacing w:before="0" w:line="408" w:lineRule="auto"/>
        <w:ind w:left="0" w:right="835" w:firstLine="0"/>
        <w:jc w:val="both"/>
      </w:pPr>
      <w:r w:rsidRPr="00E053E5">
        <w:t>Related</w:t>
      </w:r>
      <w:r w:rsidRPr="00E053E5">
        <w:rPr>
          <w:spacing w:val="-2"/>
        </w:rPr>
        <w:t xml:space="preserve"> </w:t>
      </w:r>
      <w:r w:rsidR="003121F2" w:rsidRPr="00E053E5">
        <w:t>Documen</w:t>
      </w:r>
      <w:r w:rsidR="00D7106D">
        <w:t>ts……………………………………………………………………..</w:t>
      </w:r>
      <w:r w:rsidR="003121F2" w:rsidRPr="00E053E5">
        <w:t>1</w:t>
      </w:r>
      <w:r w:rsidR="004C39EB" w:rsidRPr="00E053E5">
        <w:t>6</w:t>
      </w:r>
    </w:p>
    <w:p w:rsidR="008D0653" w:rsidRPr="00E053E5" w:rsidRDefault="009726D7" w:rsidP="0002013E">
      <w:pPr>
        <w:pStyle w:val="BodyText"/>
        <w:tabs>
          <w:tab w:val="right" w:leader="dot" w:pos="8370"/>
        </w:tabs>
        <w:kinsoku w:val="0"/>
        <w:overflowPunct w:val="0"/>
        <w:spacing w:before="0" w:line="360" w:lineRule="auto"/>
        <w:ind w:left="0" w:right="835" w:firstLine="0"/>
        <w:jc w:val="both"/>
      </w:pPr>
      <w:r w:rsidRPr="00E053E5">
        <w:t>Forms…………………………………………………………</w:t>
      </w:r>
      <w:r w:rsidR="004C39EB" w:rsidRPr="00E053E5">
        <w:t>………………………...</w:t>
      </w:r>
      <w:r w:rsidR="004C39EB" w:rsidRPr="00E053E5">
        <w:tab/>
      </w:r>
      <w:r w:rsidRPr="00E053E5">
        <w:t>1</w:t>
      </w:r>
      <w:r w:rsidR="00244E36">
        <w:t>7</w:t>
      </w:r>
    </w:p>
    <w:p w:rsidR="00901289" w:rsidRPr="00E053E5" w:rsidRDefault="00901289" w:rsidP="00121B4D">
      <w:pPr>
        <w:pStyle w:val="Heading1"/>
        <w:kinsoku w:val="0"/>
        <w:overflowPunct w:val="0"/>
        <w:spacing w:before="210"/>
        <w:ind w:left="0"/>
        <w:jc w:val="both"/>
      </w:pPr>
    </w:p>
    <w:p w:rsidR="00901289" w:rsidRPr="00E053E5" w:rsidRDefault="00901289" w:rsidP="00121B4D">
      <w:pPr>
        <w:pStyle w:val="Heading1"/>
        <w:kinsoku w:val="0"/>
        <w:overflowPunct w:val="0"/>
        <w:spacing w:before="210"/>
        <w:ind w:left="0"/>
        <w:jc w:val="both"/>
      </w:pPr>
    </w:p>
    <w:p w:rsidR="008D0653" w:rsidRPr="00E053E5" w:rsidRDefault="008D0653" w:rsidP="00121B4D">
      <w:pPr>
        <w:pStyle w:val="Heading1"/>
        <w:kinsoku w:val="0"/>
        <w:overflowPunct w:val="0"/>
        <w:spacing w:before="210"/>
        <w:ind w:left="0"/>
        <w:jc w:val="both"/>
        <w:rPr>
          <w:b w:val="0"/>
          <w:bCs w:val="0"/>
        </w:rPr>
      </w:pPr>
      <w:r w:rsidRPr="00E053E5">
        <w:t>DEFINITIONS</w:t>
      </w:r>
      <w:r w:rsidR="003121F2" w:rsidRPr="00E053E5">
        <w:t>:</w:t>
      </w:r>
    </w:p>
    <w:p w:rsidR="008D0653" w:rsidRPr="00E053E5" w:rsidRDefault="008D0653" w:rsidP="00121B4D">
      <w:pPr>
        <w:pStyle w:val="BodyText"/>
        <w:kinsoku w:val="0"/>
        <w:overflowPunct w:val="0"/>
        <w:spacing w:before="0"/>
        <w:ind w:left="0" w:firstLine="0"/>
        <w:rPr>
          <w:bCs/>
        </w:rPr>
      </w:pPr>
    </w:p>
    <w:p w:rsidR="00233438" w:rsidRDefault="00D10CD6" w:rsidP="00233438">
      <w:pPr>
        <w:pStyle w:val="NormalWeb"/>
        <w:shd w:val="clear" w:color="auto" w:fill="FFFFFF"/>
        <w:spacing w:before="0" w:beforeAutospacing="0" w:after="0" w:afterAutospacing="0"/>
      </w:pPr>
      <w:r w:rsidRPr="00E053E5">
        <w:rPr>
          <w:b/>
        </w:rPr>
        <w:t>Complainant:</w:t>
      </w:r>
      <w:r w:rsidRPr="00E053E5">
        <w:tab/>
      </w:r>
      <w:r w:rsidR="00233438" w:rsidRPr="00E053E5">
        <w:t xml:space="preserve">“Complainant” means the Student, Employee or Third Party who presents as the </w:t>
      </w:r>
    </w:p>
    <w:p w:rsidR="00233438" w:rsidRDefault="00233438" w:rsidP="00233438">
      <w:pPr>
        <w:pStyle w:val="NormalWeb"/>
        <w:shd w:val="clear" w:color="auto" w:fill="FFFFFF"/>
        <w:spacing w:before="0" w:beforeAutospacing="0" w:after="0" w:afterAutospacing="0"/>
        <w:ind w:left="1440"/>
      </w:pPr>
      <w:r w:rsidRPr="00E053E5">
        <w:t xml:space="preserve">victim of any Prohibited Conduct under this policy, regardless of whether that person makes a report or seeks action under this policy. </w:t>
      </w:r>
    </w:p>
    <w:p w:rsidR="00233438" w:rsidRPr="00E053E5" w:rsidRDefault="00233438" w:rsidP="00233438">
      <w:pPr>
        <w:pStyle w:val="NormalWeb"/>
        <w:shd w:val="clear" w:color="auto" w:fill="FFFFFF"/>
        <w:spacing w:before="0" w:beforeAutospacing="0" w:after="0" w:afterAutospacing="0"/>
        <w:ind w:left="1440"/>
      </w:pPr>
    </w:p>
    <w:p w:rsidR="00D10CD6" w:rsidRPr="00E053E5" w:rsidRDefault="00D10CD6" w:rsidP="00233438">
      <w:pPr>
        <w:pStyle w:val="BodyText"/>
        <w:kinsoku w:val="0"/>
        <w:overflowPunct w:val="0"/>
        <w:spacing w:before="0"/>
        <w:ind w:left="1440" w:hanging="1440"/>
        <w:rPr>
          <w:shd w:val="clear" w:color="auto" w:fill="FFFFFF"/>
        </w:rPr>
      </w:pPr>
      <w:r w:rsidRPr="00E053E5">
        <w:rPr>
          <w:rFonts w:eastAsia="Times New Roman"/>
          <w:b/>
        </w:rPr>
        <w:t>Respondent:</w:t>
      </w:r>
      <w:r w:rsidRPr="00E053E5">
        <w:rPr>
          <w:rFonts w:eastAsia="Times New Roman"/>
        </w:rPr>
        <w:t xml:space="preserve"> </w:t>
      </w:r>
      <w:r w:rsidRPr="00E053E5">
        <w:rPr>
          <w:rFonts w:eastAsia="Times New Roman"/>
        </w:rPr>
        <w:tab/>
      </w:r>
      <w:r w:rsidR="00233438" w:rsidRPr="00E053E5">
        <w:t>“Respondent” means the Student, Employee or Third Party who has been accused of violating this policy.</w:t>
      </w:r>
      <w:r w:rsidR="00233438">
        <w:t xml:space="preserve"> </w:t>
      </w:r>
      <w:r w:rsidRPr="00E053E5">
        <w:rPr>
          <w:shd w:val="clear" w:color="auto" w:fill="FFFFFF"/>
        </w:rPr>
        <w:t>The </w:t>
      </w:r>
      <w:r w:rsidRPr="00E053E5">
        <w:rPr>
          <w:bCs/>
          <w:shd w:val="clear" w:color="auto" w:fill="FFFFFF"/>
        </w:rPr>
        <w:t>respondent is the</w:t>
      </w:r>
      <w:r w:rsidRPr="00E053E5">
        <w:rPr>
          <w:shd w:val="clear" w:color="auto" w:fill="FFFFFF"/>
        </w:rPr>
        <w:t> party aga</w:t>
      </w:r>
      <w:r w:rsidR="009726D7" w:rsidRPr="00E053E5">
        <w:rPr>
          <w:shd w:val="clear" w:color="auto" w:fill="FFFFFF"/>
        </w:rPr>
        <w:t xml:space="preserve">inst whom a complaint is made. </w:t>
      </w:r>
    </w:p>
    <w:p w:rsidR="00233438" w:rsidRDefault="00233438" w:rsidP="009726D7">
      <w:pPr>
        <w:pStyle w:val="BodyText"/>
        <w:kinsoku w:val="0"/>
        <w:overflowPunct w:val="0"/>
        <w:spacing w:before="0"/>
        <w:ind w:left="0" w:firstLine="0"/>
        <w:rPr>
          <w:b/>
          <w:shd w:val="clear" w:color="auto" w:fill="FFFFFF"/>
        </w:rPr>
      </w:pPr>
    </w:p>
    <w:p w:rsidR="00233438" w:rsidRDefault="00D10CD6" w:rsidP="00233438">
      <w:pPr>
        <w:pStyle w:val="BodyText"/>
        <w:kinsoku w:val="0"/>
        <w:overflowPunct w:val="0"/>
        <w:spacing w:before="0"/>
        <w:ind w:left="0" w:firstLine="0"/>
        <w:rPr>
          <w:shd w:val="clear" w:color="auto" w:fill="FFFFFF"/>
        </w:rPr>
      </w:pPr>
      <w:r w:rsidRPr="00E053E5">
        <w:rPr>
          <w:b/>
          <w:shd w:val="clear" w:color="auto" w:fill="FFFFFF"/>
        </w:rPr>
        <w:t>Bystander:</w:t>
      </w:r>
      <w:r w:rsidR="00233438">
        <w:rPr>
          <w:shd w:val="clear" w:color="auto" w:fill="FFFFFF"/>
        </w:rPr>
        <w:t xml:space="preserve"> </w:t>
      </w:r>
      <w:r w:rsidR="00233438">
        <w:rPr>
          <w:shd w:val="clear" w:color="auto" w:fill="FFFFFF"/>
        </w:rPr>
        <w:tab/>
        <w:t>“Bystander” means a</w:t>
      </w:r>
      <w:r w:rsidRPr="00E053E5">
        <w:rPr>
          <w:shd w:val="clear" w:color="auto" w:fill="FFFFFF"/>
        </w:rPr>
        <w:t xml:space="preserve"> person who looks on but has nothing to do with the activity </w:t>
      </w:r>
    </w:p>
    <w:p w:rsidR="00D10CD6" w:rsidRDefault="00D10CD6" w:rsidP="00233438">
      <w:pPr>
        <w:pStyle w:val="BodyText"/>
        <w:kinsoku w:val="0"/>
        <w:overflowPunct w:val="0"/>
        <w:spacing w:before="0"/>
        <w:ind w:left="720" w:firstLine="720"/>
        <w:rPr>
          <w:shd w:val="clear" w:color="auto" w:fill="FFFFFF"/>
        </w:rPr>
      </w:pPr>
      <w:r w:rsidRPr="00E053E5">
        <w:rPr>
          <w:shd w:val="clear" w:color="auto" w:fill="FFFFFF"/>
        </w:rPr>
        <w:t>that is in progress.</w:t>
      </w:r>
    </w:p>
    <w:p w:rsidR="00233438" w:rsidRPr="00E053E5" w:rsidRDefault="00233438" w:rsidP="009726D7">
      <w:pPr>
        <w:pStyle w:val="BodyText"/>
        <w:kinsoku w:val="0"/>
        <w:overflowPunct w:val="0"/>
        <w:spacing w:before="0"/>
        <w:ind w:left="720" w:firstLine="720"/>
        <w:rPr>
          <w:shd w:val="clear" w:color="auto" w:fill="FFFFFF"/>
        </w:rPr>
      </w:pPr>
    </w:p>
    <w:p w:rsidR="005716DB" w:rsidRDefault="00C274EB" w:rsidP="005716DB">
      <w:pPr>
        <w:pStyle w:val="NormalWeb"/>
        <w:shd w:val="clear" w:color="auto" w:fill="FFFFFF"/>
        <w:spacing w:before="0" w:beforeAutospacing="0" w:after="0" w:afterAutospacing="0"/>
        <w:ind w:left="1440" w:hanging="1440"/>
      </w:pPr>
      <w:r w:rsidRPr="00E053E5">
        <w:rPr>
          <w:rStyle w:val="BodyTextChar"/>
          <w:rFonts w:eastAsiaTheme="majorEastAsia"/>
          <w:b/>
        </w:rPr>
        <w:t>Confidential Employee:</w:t>
      </w:r>
      <w:r w:rsidRPr="00E053E5">
        <w:t> </w:t>
      </w:r>
      <w:r w:rsidR="00233438">
        <w:t>“Confidential Employee” is a</w:t>
      </w:r>
      <w:r w:rsidR="00A04108" w:rsidRPr="00E053E5">
        <w:t xml:space="preserve">ny Employee who is a licensed medical, clinical or mental-health </w:t>
      </w:r>
      <w:r w:rsidR="005716DB" w:rsidRPr="00E053E5">
        <w:t xml:space="preserve"> </w:t>
      </w:r>
      <w:r w:rsidR="00A04108" w:rsidRPr="00E053E5">
        <w:t>professional (e.g.,</w:t>
      </w:r>
      <w:r w:rsidR="00E053E5" w:rsidRPr="00E053E5">
        <w:t xml:space="preserve"> physicians, nurses, physician</w:t>
      </w:r>
      <w:r w:rsidR="00A04108" w:rsidRPr="00E053E5">
        <w:t xml:space="preserve"> assistants, psychologists, psychiatrists, professional counselors and social workers, and those performing services under their supervision), when acting in that professional role in the provision of services to a patient who is a Student (“h</w:t>
      </w:r>
      <w:r w:rsidRPr="00E053E5">
        <w:t xml:space="preserve">ealth care providers”); and </w:t>
      </w:r>
      <w:r w:rsidR="00A04108" w:rsidRPr="00E053E5">
        <w:t>any Employee  providing administrative, operational and/or related support for such health care providers in their performance of such services. A Confidential Employee will not disclose information about Prohibited Conduct to the College’s Title IX Coordinator w</w:t>
      </w:r>
      <w:r w:rsidR="005716DB" w:rsidRPr="00E053E5">
        <w:t>ithout the Student’s permission.</w:t>
      </w:r>
    </w:p>
    <w:p w:rsidR="00D33FCA" w:rsidRPr="00E053E5" w:rsidRDefault="00D33FCA" w:rsidP="005716DB">
      <w:pPr>
        <w:pStyle w:val="NormalWeb"/>
        <w:shd w:val="clear" w:color="auto" w:fill="FFFFFF"/>
        <w:spacing w:before="0" w:beforeAutospacing="0" w:after="0" w:afterAutospacing="0"/>
        <w:ind w:left="1440" w:hanging="1440"/>
      </w:pPr>
    </w:p>
    <w:p w:rsidR="00D10CD6" w:rsidRPr="00E053E5" w:rsidRDefault="00CF2EC3" w:rsidP="005716DB">
      <w:pPr>
        <w:pStyle w:val="NormalWeb"/>
        <w:shd w:val="clear" w:color="auto" w:fill="FFFFFF"/>
        <w:spacing w:before="0" w:beforeAutospacing="0" w:after="0" w:afterAutospacing="0"/>
        <w:ind w:left="1440" w:hanging="1440"/>
      </w:pPr>
      <w:r>
        <w:rPr>
          <w:rStyle w:val="Strong"/>
          <w:rFonts w:eastAsiaTheme="majorEastAsia"/>
        </w:rPr>
        <w:t>Mandatory/</w:t>
      </w:r>
      <w:r w:rsidR="00C274EB" w:rsidRPr="00E053E5">
        <w:rPr>
          <w:rStyle w:val="Strong"/>
          <w:rFonts w:eastAsiaTheme="majorEastAsia"/>
        </w:rPr>
        <w:t>Responsible Employee:</w:t>
      </w:r>
      <w:r w:rsidR="00C274EB" w:rsidRPr="00E053E5">
        <w:t> A</w:t>
      </w:r>
      <w:r w:rsidR="00A04108" w:rsidRPr="00E053E5">
        <w:t xml:space="preserve">ny College Employee who is not a Confidential Employee.  A Responsible Employee is required to report to the College’s Title IX Coordinator all relevant details (obtained directly or indirectly) about an incident of Prohibited Conduct that involves any Student as a Complainant, Respondent, and/or witness, including dates, times, locations, and names of parties and witnesses. Responsible Employees include Resident Assistants, Graduate Teaching </w:t>
      </w:r>
      <w:r w:rsidR="00A04108" w:rsidRPr="00E053E5">
        <w:lastRenderedPageBreak/>
        <w:t xml:space="preserve">Assistants, and all other student-employees, when disclosures are made to any of them in their capacities as employees. </w:t>
      </w:r>
    </w:p>
    <w:p w:rsidR="005716DB" w:rsidRPr="00E053E5" w:rsidRDefault="005716DB" w:rsidP="009726D7">
      <w:pPr>
        <w:pStyle w:val="Heading1"/>
        <w:ind w:left="0"/>
      </w:pPr>
    </w:p>
    <w:p w:rsidR="008D0653" w:rsidRPr="00E053E5" w:rsidRDefault="008D0653" w:rsidP="009726D7">
      <w:pPr>
        <w:pStyle w:val="Heading1"/>
        <w:ind w:left="0"/>
      </w:pPr>
      <w:r w:rsidRPr="00E053E5">
        <w:t>CONTACT(S)</w:t>
      </w:r>
      <w:r w:rsidR="00F427E9" w:rsidRPr="00E053E5">
        <w:t>:</w:t>
      </w:r>
    </w:p>
    <w:p w:rsidR="00BA760E" w:rsidRPr="00E053E5" w:rsidRDefault="00BA760E" w:rsidP="00BA760E"/>
    <w:p w:rsidR="004E4B87" w:rsidRPr="00E053E5" w:rsidRDefault="004E4B87" w:rsidP="004E4B87">
      <w:pPr>
        <w:pStyle w:val="BodyText"/>
        <w:kinsoku w:val="0"/>
        <w:overflowPunct w:val="0"/>
        <w:spacing w:before="6"/>
        <w:ind w:left="0" w:right="115" w:firstLine="0"/>
        <w:jc w:val="both"/>
      </w:pPr>
      <w:r w:rsidRPr="00E053E5">
        <w:t>The Office of the Title IX Coordinator officially</w:t>
      </w:r>
      <w:r w:rsidRPr="00E053E5">
        <w:rPr>
          <w:spacing w:val="37"/>
        </w:rPr>
        <w:t xml:space="preserve"> </w:t>
      </w:r>
      <w:r w:rsidRPr="00E053E5">
        <w:t>interprets</w:t>
      </w:r>
      <w:r w:rsidRPr="00E053E5">
        <w:rPr>
          <w:spacing w:val="42"/>
        </w:rPr>
        <w:t xml:space="preserve"> </w:t>
      </w:r>
      <w:r w:rsidRPr="00E053E5">
        <w:t>this</w:t>
      </w:r>
      <w:r w:rsidRPr="00E053E5">
        <w:rPr>
          <w:spacing w:val="42"/>
        </w:rPr>
        <w:t xml:space="preserve"> </w:t>
      </w:r>
      <w:r w:rsidRPr="00E053E5">
        <w:t>policy.</w:t>
      </w:r>
      <w:r w:rsidRPr="00E053E5">
        <w:rPr>
          <w:spacing w:val="43"/>
        </w:rPr>
        <w:t xml:space="preserve"> </w:t>
      </w:r>
      <w:r w:rsidRPr="00E053E5">
        <w:t>The Office of the Title IX Coordinator is</w:t>
      </w:r>
      <w:r w:rsidRPr="00E053E5">
        <w:rPr>
          <w:spacing w:val="18"/>
        </w:rPr>
        <w:t xml:space="preserve"> </w:t>
      </w:r>
      <w:r w:rsidRPr="00E053E5">
        <w:t>responsible</w:t>
      </w:r>
      <w:r w:rsidRPr="00E053E5">
        <w:rPr>
          <w:spacing w:val="17"/>
        </w:rPr>
        <w:t xml:space="preserve"> </w:t>
      </w:r>
      <w:r w:rsidRPr="00E053E5">
        <w:t>for</w:t>
      </w:r>
      <w:r w:rsidRPr="00E053E5">
        <w:rPr>
          <w:spacing w:val="16"/>
        </w:rPr>
        <w:t xml:space="preserve"> </w:t>
      </w:r>
      <w:r w:rsidRPr="00E053E5">
        <w:t>obtaining</w:t>
      </w:r>
      <w:r w:rsidRPr="00E053E5">
        <w:rPr>
          <w:spacing w:val="16"/>
        </w:rPr>
        <w:t xml:space="preserve"> </w:t>
      </w:r>
      <w:r w:rsidRPr="00E053E5">
        <w:t>approval</w:t>
      </w:r>
      <w:r w:rsidRPr="00E053E5">
        <w:rPr>
          <w:spacing w:val="18"/>
        </w:rPr>
        <w:t xml:space="preserve"> </w:t>
      </w:r>
      <w:r w:rsidRPr="00E053E5">
        <w:t>for</w:t>
      </w:r>
      <w:r w:rsidRPr="00E053E5">
        <w:rPr>
          <w:spacing w:val="17"/>
        </w:rPr>
        <w:t xml:space="preserve"> </w:t>
      </w:r>
      <w:r w:rsidRPr="00E053E5">
        <w:t>any</w:t>
      </w:r>
      <w:r w:rsidRPr="00E053E5">
        <w:rPr>
          <w:spacing w:val="13"/>
        </w:rPr>
        <w:t xml:space="preserve"> </w:t>
      </w:r>
      <w:r w:rsidRPr="00E053E5">
        <w:t>revisions</w:t>
      </w:r>
      <w:r w:rsidRPr="00E053E5">
        <w:rPr>
          <w:spacing w:val="18"/>
        </w:rPr>
        <w:t xml:space="preserve"> </w:t>
      </w:r>
      <w:r w:rsidRPr="00E053E5">
        <w:t>as</w:t>
      </w:r>
      <w:r w:rsidRPr="00E053E5">
        <w:rPr>
          <w:spacing w:val="18"/>
        </w:rPr>
        <w:t xml:space="preserve"> </w:t>
      </w:r>
      <w:r w:rsidRPr="00E053E5">
        <w:t>required</w:t>
      </w:r>
      <w:r w:rsidRPr="00E053E5">
        <w:rPr>
          <w:spacing w:val="20"/>
        </w:rPr>
        <w:t xml:space="preserve"> </w:t>
      </w:r>
      <w:r w:rsidRPr="00E053E5">
        <w:t>by</w:t>
      </w:r>
      <w:r w:rsidRPr="00E053E5">
        <w:rPr>
          <w:spacing w:val="19"/>
        </w:rPr>
        <w:t xml:space="preserve"> ADM</w:t>
      </w:r>
      <w:r w:rsidRPr="00E053E5">
        <w:rPr>
          <w:spacing w:val="17"/>
        </w:rPr>
        <w:t xml:space="preserve"> </w:t>
      </w:r>
      <w:r w:rsidRPr="00E053E5">
        <w:t>Policy</w:t>
      </w:r>
      <w:r w:rsidRPr="00E053E5">
        <w:rPr>
          <w:spacing w:val="11"/>
        </w:rPr>
        <w:t xml:space="preserve"> </w:t>
      </w:r>
      <w:r w:rsidRPr="00E053E5">
        <w:t>#</w:t>
      </w:r>
      <w:r w:rsidRPr="00E053E5">
        <w:rPr>
          <w:spacing w:val="17"/>
        </w:rPr>
        <w:t xml:space="preserve"> </w:t>
      </w:r>
      <w:r w:rsidR="005716DB" w:rsidRPr="00E053E5">
        <w:t>30-30-0201</w:t>
      </w:r>
      <w:r w:rsidRPr="00E053E5">
        <w:t xml:space="preserve">. Questions regarding this policy should be directed to </w:t>
      </w:r>
      <w:r w:rsidR="00CF2EC3">
        <w:t>the Title IX Coordinator.</w:t>
      </w:r>
    </w:p>
    <w:p w:rsidR="009A5332" w:rsidRPr="00E053E5" w:rsidRDefault="009A5332" w:rsidP="00121B4D">
      <w:pPr>
        <w:pStyle w:val="BodyText"/>
        <w:kinsoku w:val="0"/>
        <w:overflowPunct w:val="0"/>
        <w:spacing w:before="6"/>
        <w:ind w:left="0" w:right="115" w:firstLine="0"/>
        <w:jc w:val="both"/>
      </w:pPr>
    </w:p>
    <w:p w:rsidR="00A04108" w:rsidRPr="00E053E5" w:rsidRDefault="009A5332" w:rsidP="00A04108">
      <w:pPr>
        <w:shd w:val="clear" w:color="auto" w:fill="FFFFFF"/>
        <w:spacing w:after="360"/>
        <w:rPr>
          <w:b/>
        </w:rPr>
      </w:pPr>
      <w:r w:rsidRPr="00E053E5">
        <w:rPr>
          <w:b/>
        </w:rPr>
        <w:t xml:space="preserve">STAKEHOLDER(S): </w:t>
      </w:r>
    </w:p>
    <w:p w:rsidR="00A04108" w:rsidRPr="00E053E5" w:rsidRDefault="00A04108" w:rsidP="00A04108">
      <w:pPr>
        <w:shd w:val="clear" w:color="auto" w:fill="FFFFFF"/>
        <w:spacing w:after="360"/>
        <w:rPr>
          <w:rFonts w:eastAsia="Times New Roman"/>
        </w:rPr>
      </w:pPr>
      <w:r w:rsidRPr="00E053E5">
        <w:rPr>
          <w:rFonts w:eastAsia="Times New Roman"/>
        </w:rPr>
        <w:t>This policy applies to Students who are registered or enrolled for credit- or non-credit-bearing coursework (“Students”); College employees, consisting of all full-time and part-time faculty, College Staff, and classified staff, wage (including temps), professional research staff, and post-doctoral fellows (“Employees”); and contractors, vendors, visitors, guests or other third parties (“Third Parties”). This policy pertains to acts of Prohibited Conduct committed by or against Students, Employees and Third Parties when:</w:t>
      </w:r>
    </w:p>
    <w:p w:rsidR="005716DB" w:rsidRPr="00E053E5" w:rsidRDefault="00A04108" w:rsidP="005716DB">
      <w:pPr>
        <w:shd w:val="clear" w:color="auto" w:fill="FFFFFF"/>
        <w:ind w:left="1195"/>
        <w:rPr>
          <w:rFonts w:eastAsia="Times New Roman"/>
        </w:rPr>
      </w:pPr>
      <w:r w:rsidRPr="00E053E5">
        <w:rPr>
          <w:rFonts w:eastAsia="Times New Roman"/>
        </w:rPr>
        <w:t>(1) the conduct occurs on College Grounds or other property owned or controlled by the College;</w:t>
      </w:r>
    </w:p>
    <w:p w:rsidR="00A04108" w:rsidRPr="00E053E5" w:rsidRDefault="00A04108" w:rsidP="005716DB">
      <w:pPr>
        <w:shd w:val="clear" w:color="auto" w:fill="FFFFFF"/>
        <w:ind w:left="1195"/>
        <w:rPr>
          <w:rFonts w:eastAsia="Times New Roman"/>
        </w:rPr>
      </w:pPr>
      <w:r w:rsidRPr="00E053E5">
        <w:rPr>
          <w:rFonts w:eastAsia="Times New Roman"/>
        </w:rPr>
        <w:t>(2) the conduct occurs in the context of a College employment or education program or activity, including, but not limited to, College-sponsored study abroad, research, on-line, or internship programs; or</w:t>
      </w:r>
    </w:p>
    <w:p w:rsidR="00A04108" w:rsidRPr="00E053E5" w:rsidRDefault="00A04108" w:rsidP="00A04108">
      <w:pPr>
        <w:shd w:val="clear" w:color="auto" w:fill="FFFFFF"/>
        <w:spacing w:after="360"/>
        <w:ind w:left="1200"/>
        <w:rPr>
          <w:rFonts w:eastAsia="Times New Roman"/>
        </w:rPr>
      </w:pPr>
      <w:r w:rsidRPr="00E053E5">
        <w:rPr>
          <w:rFonts w:eastAsia="Times New Roman"/>
        </w:rPr>
        <w:t>(3) the conduct occurs outside the context of a College employment or education program or activity, but has continuing adverse effects on or creates a hostile environment for Students, Employees or Third Parties while on College Grounds or other property owned or controlled by the College or in any College employment or education program or activity.</w:t>
      </w:r>
    </w:p>
    <w:p w:rsidR="007C3D7C" w:rsidRPr="00E053E5" w:rsidRDefault="009A5332" w:rsidP="00220274">
      <w:pPr>
        <w:pStyle w:val="BodyText"/>
        <w:kinsoku w:val="0"/>
        <w:overflowPunct w:val="0"/>
        <w:spacing w:before="11"/>
        <w:ind w:left="0" w:firstLine="0"/>
        <w:rPr>
          <w:b/>
          <w:bCs/>
        </w:rPr>
      </w:pPr>
      <w:r w:rsidRPr="00E053E5">
        <w:rPr>
          <w:b/>
          <w:bCs/>
        </w:rPr>
        <w:t xml:space="preserve">TITLE: </w:t>
      </w:r>
    </w:p>
    <w:p w:rsidR="00220274" w:rsidRPr="00E053E5" w:rsidRDefault="00220274" w:rsidP="007C3D7C">
      <w:pPr>
        <w:pStyle w:val="BodyText"/>
        <w:kinsoku w:val="0"/>
        <w:overflowPunct w:val="0"/>
        <w:spacing w:before="11"/>
        <w:ind w:left="0" w:firstLine="0"/>
        <w:rPr>
          <w:rFonts w:eastAsia="Times New Roman"/>
          <w:b/>
        </w:rPr>
      </w:pPr>
      <w:r w:rsidRPr="00E053E5">
        <w:rPr>
          <w:rFonts w:eastAsia="Times New Roman"/>
          <w:b/>
        </w:rPr>
        <w:t>Policy on Sexual and Gender-Based Harassment and Other Forms of Interpersonal Violence</w:t>
      </w:r>
    </w:p>
    <w:p w:rsidR="005716DB" w:rsidRPr="00E053E5" w:rsidRDefault="005716DB" w:rsidP="00220274">
      <w:pPr>
        <w:pStyle w:val="BodyText"/>
        <w:kinsoku w:val="0"/>
        <w:overflowPunct w:val="0"/>
        <w:spacing w:before="11"/>
        <w:ind w:firstLine="0"/>
      </w:pPr>
    </w:p>
    <w:p w:rsidR="00A25725" w:rsidRPr="0016349F" w:rsidRDefault="00A25725" w:rsidP="00A25725">
      <w:pPr>
        <w:pStyle w:val="ListParagraph"/>
        <w:widowControl/>
        <w:numPr>
          <w:ilvl w:val="0"/>
          <w:numId w:val="16"/>
        </w:numPr>
        <w:shd w:val="clear" w:color="auto" w:fill="FFFFFF"/>
        <w:tabs>
          <w:tab w:val="clear" w:pos="720"/>
        </w:tabs>
        <w:autoSpaceDE/>
        <w:autoSpaceDN/>
        <w:adjustRightInd/>
        <w:spacing w:after="360"/>
        <w:ind w:left="0"/>
        <w:contextualSpacing/>
        <w:rPr>
          <w:rFonts w:eastAsia="Times New Roman"/>
          <w:u w:val="single"/>
        </w:rPr>
      </w:pPr>
      <w:r w:rsidRPr="0016349F">
        <w:rPr>
          <w:rStyle w:val="Strong"/>
          <w:u w:val="single"/>
        </w:rPr>
        <w:t>APPLICABLE PROCEDURES UNDER THIS POLICY</w:t>
      </w:r>
    </w:p>
    <w:p w:rsidR="0016349F" w:rsidRPr="0016349F" w:rsidRDefault="0016349F" w:rsidP="0016349F">
      <w:pPr>
        <w:shd w:val="clear" w:color="auto" w:fill="FFFFFF"/>
        <w:spacing w:after="240"/>
        <w:textAlignment w:val="baseline"/>
        <w:rPr>
          <w:rFonts w:eastAsia="Times New Roman"/>
          <w:color w:val="333333"/>
        </w:rPr>
      </w:pPr>
      <w:r w:rsidRPr="0016349F">
        <w:rPr>
          <w:rFonts w:eastAsia="Times New Roman"/>
          <w:color w:val="333333"/>
        </w:rPr>
        <w:t>Wiley College encourages affected individuals to promptly report incidents of sex and gender discrimination, sexual harassment, sexual assault, sexual misconduct, interpersonal violence, and stalking as provided in this policy. The College also encourages individuals who may have witnessed instances of prohibited conduct to report such information as outlined in this policy.</w:t>
      </w:r>
    </w:p>
    <w:p w:rsidR="0016349F" w:rsidRPr="0016349F" w:rsidRDefault="00233438" w:rsidP="0016349F">
      <w:pPr>
        <w:shd w:val="clear" w:color="auto" w:fill="FFFFFF"/>
        <w:spacing w:after="240"/>
        <w:textAlignment w:val="baseline"/>
        <w:rPr>
          <w:rFonts w:eastAsia="Times New Roman"/>
          <w:color w:val="333333"/>
        </w:rPr>
      </w:pPr>
      <w:r>
        <w:rPr>
          <w:rFonts w:eastAsia="Times New Roman"/>
          <w:color w:val="333333"/>
        </w:rPr>
        <w:t>Mandatory/</w:t>
      </w:r>
      <w:r w:rsidR="0016349F" w:rsidRPr="0016349F">
        <w:rPr>
          <w:rFonts w:eastAsia="Times New Roman"/>
          <w:color w:val="333333"/>
        </w:rPr>
        <w:t>Responsible Employees of the College (as defined below) are required to promptly report incidents of prohibited conduct. The College will respond to all reports made under this policy. The College will conduct a prompt, fair, and impartial investigation and resolution for complaints and, where appropriate, issue remedial measures and/or sanctions.</w:t>
      </w:r>
    </w:p>
    <w:p w:rsidR="00233438" w:rsidRDefault="00A25725" w:rsidP="00A25725">
      <w:pPr>
        <w:pStyle w:val="NormalWeb"/>
        <w:shd w:val="clear" w:color="auto" w:fill="FFFFFF"/>
        <w:spacing w:before="0" w:beforeAutospacing="0" w:after="360" w:afterAutospacing="0"/>
      </w:pPr>
      <w:r w:rsidRPr="00E053E5">
        <w:lastRenderedPageBreak/>
        <w:t xml:space="preserve">The specific procedures for reporting, investigating, and resolving Prohibited Conduct are based upon the nature of the Respondent’s relationship to the College (Student, Employee, or Third Party). Each set of procedures referenced </w:t>
      </w:r>
      <w:r w:rsidRPr="00812235">
        <w:t>below is</w:t>
      </w:r>
      <w:r w:rsidRPr="00E053E5">
        <w:t xml:space="preserve"> guided by the same principles of fairness and respect for Complainants and Respondents. </w:t>
      </w:r>
    </w:p>
    <w:p w:rsidR="00A25725" w:rsidRPr="00E053E5" w:rsidRDefault="00A25725" w:rsidP="00A25725">
      <w:pPr>
        <w:pStyle w:val="NormalWeb"/>
        <w:shd w:val="clear" w:color="auto" w:fill="FFFFFF"/>
        <w:spacing w:before="0" w:beforeAutospacing="0" w:after="360" w:afterAutospacing="0"/>
      </w:pPr>
      <w:r w:rsidRPr="00E053E5">
        <w:t>A Student or Employee determined by the College to have committed an act of Prohibited Conduct is subject to disciplinary action, up to and including separation from the College. Third Parties who commit Prohibited Conduct may have their relationships with the College terminated and/or their privileges of being on College premises withdrawn.</w:t>
      </w:r>
    </w:p>
    <w:p w:rsidR="00A25725" w:rsidRDefault="00A25725" w:rsidP="00812235">
      <w:pPr>
        <w:widowControl/>
        <w:autoSpaceDE/>
        <w:autoSpaceDN/>
        <w:adjustRightInd/>
        <w:textAlignment w:val="baseline"/>
      </w:pPr>
      <w:r w:rsidRPr="00E053E5">
        <w:t xml:space="preserve">The procedures referenced below provide for prompt and equitable response to reports of Prohibited Conduct. The procedures designate specific timeframes for major stages of the process and provide for thorough and impartial investigations that afford all parties </w:t>
      </w:r>
      <w:r w:rsidR="00812235">
        <w:t xml:space="preserve">and their advisors written </w:t>
      </w:r>
      <w:r w:rsidRPr="00E053E5">
        <w:t xml:space="preserve">notice and an opportunity to present witnesses and evidence </w:t>
      </w:r>
      <w:r w:rsidR="00812235">
        <w:t xml:space="preserve">and to review evidence </w:t>
      </w:r>
      <w:r w:rsidRPr="00E053E5">
        <w:t>and to view the information that will be used in determining whether a policy violation has occurred.</w:t>
      </w:r>
      <w:r w:rsidR="00812235" w:rsidRPr="00812235">
        <w:t xml:space="preserve"> </w:t>
      </w:r>
      <w:r w:rsidR="00812235" w:rsidRPr="00E053E5">
        <w:t>The procedures designate</w:t>
      </w:r>
      <w:r w:rsidRPr="00E053E5">
        <w:t xml:space="preserve"> </w:t>
      </w:r>
      <w:r w:rsidR="009C3A7A" w:rsidRPr="005B0E4A">
        <w:rPr>
          <w:rFonts w:ascii="Montserrat" w:eastAsia="Times New Roman" w:hAnsi="Montserrat"/>
          <w:color w:val="333333"/>
        </w:rPr>
        <w:t>a presumption of innocence throughout the process, with the burden of proof on the school</w:t>
      </w:r>
      <w:r w:rsidR="00812235">
        <w:rPr>
          <w:rFonts w:ascii="Montserrat" w:eastAsia="Times New Roman" w:hAnsi="Montserrat"/>
          <w:color w:val="333333"/>
        </w:rPr>
        <w:t xml:space="preserve">. </w:t>
      </w:r>
      <w:r w:rsidRPr="00E053E5">
        <w:t>The College applies the Preponderance of the Evidence standard when determining whether this policy has been violated. “Preponderance of the Evidence” means that it is more likely than not that a policy violation occurred.</w:t>
      </w:r>
    </w:p>
    <w:p w:rsidR="00812235" w:rsidRPr="00812235" w:rsidRDefault="00812235" w:rsidP="00812235">
      <w:pPr>
        <w:widowControl/>
        <w:autoSpaceDE/>
        <w:autoSpaceDN/>
        <w:adjustRightInd/>
        <w:textAlignment w:val="baseline"/>
        <w:rPr>
          <w:rFonts w:ascii="Montserrat" w:eastAsia="Times New Roman" w:hAnsi="Montserrat"/>
          <w:color w:val="333333"/>
        </w:rPr>
      </w:pPr>
    </w:p>
    <w:p w:rsidR="00A25725" w:rsidRPr="00E053E5" w:rsidRDefault="00A25725" w:rsidP="00A25725">
      <w:pPr>
        <w:widowControl/>
        <w:numPr>
          <w:ilvl w:val="0"/>
          <w:numId w:val="17"/>
        </w:numPr>
        <w:shd w:val="clear" w:color="auto" w:fill="FFFFFF"/>
        <w:autoSpaceDE/>
        <w:autoSpaceDN/>
        <w:adjustRightInd/>
        <w:ind w:left="0"/>
      </w:pPr>
      <w:bookmarkStart w:id="1" w:name="Where_Respondent_Student"/>
      <w:bookmarkEnd w:id="1"/>
      <w:r w:rsidRPr="00E053E5">
        <w:rPr>
          <w:u w:val="single"/>
        </w:rPr>
        <w:t>WHERE THE RESPONDENT IS A STUDENT</w:t>
      </w:r>
    </w:p>
    <w:p w:rsidR="00A25725" w:rsidRPr="00E053E5" w:rsidRDefault="00A25725" w:rsidP="00A25725">
      <w:pPr>
        <w:pStyle w:val="NormalWeb"/>
        <w:shd w:val="clear" w:color="auto" w:fill="FFFFFF"/>
        <w:spacing w:before="0" w:beforeAutospacing="0" w:after="0" w:afterAutospacing="0"/>
      </w:pPr>
      <w:r w:rsidRPr="00E053E5">
        <w:t>The procedures for responding to reports of Prohibited Conduct committed by Students are detailed in Appendix A: Investigating and Resolving Reports of Sexual and Gender-Based Harassment and Other Forms of Interpersonal Violence Committed by Students.</w:t>
      </w:r>
    </w:p>
    <w:p w:rsidR="00A25725" w:rsidRPr="00E053E5" w:rsidRDefault="00A25725" w:rsidP="00A25725">
      <w:pPr>
        <w:pStyle w:val="NormalWeb"/>
        <w:shd w:val="clear" w:color="auto" w:fill="FFFFFF"/>
        <w:spacing w:before="0" w:beforeAutospacing="0" w:after="0" w:afterAutospacing="0"/>
      </w:pPr>
    </w:p>
    <w:p w:rsidR="00A25725" w:rsidRPr="00E053E5" w:rsidRDefault="00A25725" w:rsidP="00A25725">
      <w:pPr>
        <w:widowControl/>
        <w:numPr>
          <w:ilvl w:val="0"/>
          <w:numId w:val="17"/>
        </w:numPr>
        <w:shd w:val="clear" w:color="auto" w:fill="FFFFFF"/>
        <w:autoSpaceDE/>
        <w:autoSpaceDN/>
        <w:adjustRightInd/>
        <w:ind w:left="0"/>
      </w:pPr>
      <w:bookmarkStart w:id="2" w:name="Where_Respondent_Employee"/>
      <w:bookmarkEnd w:id="2"/>
      <w:r w:rsidRPr="00E053E5">
        <w:rPr>
          <w:u w:val="single"/>
        </w:rPr>
        <w:t>WHERE THE RESPONDENT IS AN EMPLOYEE</w:t>
      </w:r>
    </w:p>
    <w:p w:rsidR="00A25725" w:rsidRDefault="00A25725" w:rsidP="00A25725">
      <w:pPr>
        <w:pStyle w:val="NormalWeb"/>
        <w:shd w:val="clear" w:color="auto" w:fill="FFFFFF"/>
        <w:spacing w:before="0" w:beforeAutospacing="0" w:after="0" w:afterAutospacing="0"/>
      </w:pPr>
      <w:r w:rsidRPr="00E053E5">
        <w:t>The procedures for responding to reports of Prohibited Conduct committed by Employees are detailed in Appendix B: Investigating and Resolving Reports of Sexual and Gender-Based Harassment and Other Forms of Interpersonal Violence Committed by Employees.</w:t>
      </w:r>
    </w:p>
    <w:p w:rsidR="00DE484A" w:rsidRPr="00E053E5" w:rsidRDefault="00DE484A" w:rsidP="00A25725">
      <w:pPr>
        <w:pStyle w:val="NormalWeb"/>
        <w:shd w:val="clear" w:color="auto" w:fill="FFFFFF"/>
        <w:spacing w:before="0" w:beforeAutospacing="0" w:after="0" w:afterAutospacing="0"/>
      </w:pPr>
    </w:p>
    <w:p w:rsidR="00A25725" w:rsidRPr="00E053E5" w:rsidRDefault="00A25725" w:rsidP="00A25725">
      <w:pPr>
        <w:widowControl/>
        <w:numPr>
          <w:ilvl w:val="0"/>
          <w:numId w:val="17"/>
        </w:numPr>
        <w:shd w:val="clear" w:color="auto" w:fill="FFFFFF"/>
        <w:autoSpaceDE/>
        <w:autoSpaceDN/>
        <w:adjustRightInd/>
        <w:spacing w:before="100" w:beforeAutospacing="1" w:after="100" w:afterAutospacing="1"/>
        <w:ind w:left="0"/>
      </w:pPr>
      <w:bookmarkStart w:id="3" w:name="Where_the_Respondent_is_Both"/>
      <w:bookmarkEnd w:id="3"/>
      <w:r w:rsidRPr="00E053E5">
        <w:rPr>
          <w:u w:val="single"/>
        </w:rPr>
        <w:t>WHERE THE RESPONDENT IS BOTH A STUDENT AND EMPLOYEE</w:t>
      </w:r>
    </w:p>
    <w:p w:rsidR="00A25725" w:rsidRPr="00E053E5" w:rsidRDefault="00A25725" w:rsidP="00A25725">
      <w:pPr>
        <w:pStyle w:val="NormalWeb"/>
        <w:numPr>
          <w:ilvl w:val="1"/>
          <w:numId w:val="17"/>
        </w:numPr>
        <w:shd w:val="clear" w:color="auto" w:fill="FFFFFF"/>
        <w:spacing w:before="0" w:beforeAutospacing="0" w:after="360" w:afterAutospacing="0"/>
        <w:ind w:left="0"/>
      </w:pPr>
      <w:r w:rsidRPr="00E053E5">
        <w:t>the Student-Respondent procedures (Appendix A) will apply if the Respondent is a full-time Student but not a full-time Employee;</w:t>
      </w:r>
    </w:p>
    <w:p w:rsidR="00A25725" w:rsidRPr="00E053E5" w:rsidRDefault="00A25725" w:rsidP="00A25725">
      <w:pPr>
        <w:pStyle w:val="NormalWeb"/>
        <w:numPr>
          <w:ilvl w:val="1"/>
          <w:numId w:val="17"/>
        </w:numPr>
        <w:shd w:val="clear" w:color="auto" w:fill="FFFFFF"/>
        <w:spacing w:before="0" w:beforeAutospacing="0" w:after="360" w:afterAutospacing="0"/>
        <w:ind w:left="0"/>
      </w:pPr>
      <w:r w:rsidRPr="00E053E5">
        <w:t>the Employee-Respondent procedures (Appendix B) will apply if the Respondent is a full-time Employee but not a full-time Student; or</w:t>
      </w:r>
    </w:p>
    <w:p w:rsidR="00A25725" w:rsidRPr="00E053E5" w:rsidRDefault="00A25725" w:rsidP="00A25725">
      <w:pPr>
        <w:pStyle w:val="NormalWeb"/>
        <w:numPr>
          <w:ilvl w:val="1"/>
          <w:numId w:val="17"/>
        </w:numPr>
        <w:shd w:val="clear" w:color="auto" w:fill="FFFFFF"/>
        <w:spacing w:before="0" w:beforeAutospacing="0" w:after="360" w:afterAutospacing="0"/>
        <w:ind w:left="0"/>
      </w:pPr>
      <w:r w:rsidRPr="00E053E5">
        <w:t>if there is a question as to the predominant role of the Respondent, the College’s Title IX Coordinator will determine which of the procedures applies based on the facts and circumstances (such as which role predominates in the context of the Prohibited Conduct). Further, where a Respondent is both a Student and an Employee, the Respondent may be subject to any of the sanctions applicable to Students or Employees.</w:t>
      </w:r>
    </w:p>
    <w:p w:rsidR="00A25725" w:rsidRPr="00E053E5" w:rsidRDefault="00A25725" w:rsidP="00A25725">
      <w:pPr>
        <w:widowControl/>
        <w:numPr>
          <w:ilvl w:val="0"/>
          <w:numId w:val="17"/>
        </w:numPr>
        <w:shd w:val="clear" w:color="auto" w:fill="FFFFFF"/>
        <w:autoSpaceDE/>
        <w:autoSpaceDN/>
        <w:adjustRightInd/>
        <w:ind w:left="0"/>
      </w:pPr>
      <w:bookmarkStart w:id="4" w:name="WHERE_THE_RESPONDENT_IS_A_THIRD_PARTY"/>
      <w:bookmarkEnd w:id="4"/>
      <w:r w:rsidRPr="00E053E5">
        <w:rPr>
          <w:u w:val="single"/>
        </w:rPr>
        <w:t>WHERE THE RESPONDENT IS A THIRD PARTY</w:t>
      </w:r>
    </w:p>
    <w:p w:rsidR="00A25725" w:rsidRPr="00E053E5" w:rsidRDefault="00A25725" w:rsidP="00A25725">
      <w:pPr>
        <w:pStyle w:val="NormalWeb"/>
        <w:shd w:val="clear" w:color="auto" w:fill="FFFFFF"/>
        <w:spacing w:before="0" w:beforeAutospacing="0" w:after="0" w:afterAutospacing="0"/>
      </w:pPr>
      <w:r w:rsidRPr="00E053E5">
        <w:lastRenderedPageBreak/>
        <w:t>The College’s ability to take appropriate corrective action against a Third Party will be determined by the nature of the relationship of the Third Party to the College. The Title IX Coordinator will determine the appropriate manner of resolution consistent with the College’s commitment to a prompt and equitable process consistent with federal law, federal guidance, and this policy.</w:t>
      </w:r>
    </w:p>
    <w:p w:rsidR="00A25725" w:rsidRPr="00E053E5" w:rsidRDefault="00A25725" w:rsidP="00A25725">
      <w:pPr>
        <w:pStyle w:val="NormalWeb"/>
        <w:shd w:val="clear" w:color="auto" w:fill="FFFFFF"/>
        <w:spacing w:before="0" w:beforeAutospacing="0" w:after="0" w:afterAutospacing="0"/>
      </w:pPr>
    </w:p>
    <w:p w:rsidR="00A25725" w:rsidRPr="00E053E5" w:rsidRDefault="00A25725" w:rsidP="00C05C24">
      <w:pPr>
        <w:widowControl/>
        <w:numPr>
          <w:ilvl w:val="0"/>
          <w:numId w:val="18"/>
        </w:numPr>
        <w:shd w:val="clear" w:color="auto" w:fill="FFFFFF"/>
        <w:tabs>
          <w:tab w:val="clear" w:pos="720"/>
        </w:tabs>
        <w:autoSpaceDE/>
        <w:autoSpaceDN/>
        <w:adjustRightInd/>
        <w:ind w:left="0"/>
        <w:rPr>
          <w:rStyle w:val="Strong"/>
          <w:b w:val="0"/>
          <w:bCs w:val="0"/>
        </w:rPr>
      </w:pPr>
      <w:bookmarkStart w:id="5" w:name="Title_IX_Coordinator"/>
      <w:bookmarkEnd w:id="5"/>
      <w:r w:rsidRPr="00E053E5">
        <w:rPr>
          <w:rStyle w:val="Strong"/>
          <w:u w:val="single"/>
        </w:rPr>
        <w:t>TITLE IX COORDINATOR</w:t>
      </w:r>
    </w:p>
    <w:p w:rsidR="00A25725" w:rsidRPr="00E053E5" w:rsidRDefault="00A25725" w:rsidP="00A25725">
      <w:pPr>
        <w:shd w:val="clear" w:color="auto" w:fill="FFFFFF"/>
      </w:pPr>
      <w:r w:rsidRPr="00E053E5">
        <w:br/>
        <w:t>Under Title IX:</w:t>
      </w:r>
    </w:p>
    <w:p w:rsidR="00A25725" w:rsidRPr="00E053E5" w:rsidRDefault="00A25725" w:rsidP="00A25725">
      <w:pPr>
        <w:pStyle w:val="NormalWeb"/>
        <w:shd w:val="clear" w:color="auto" w:fill="FFFFFF"/>
        <w:spacing w:before="0" w:beforeAutospacing="0" w:after="360" w:afterAutospacing="0"/>
      </w:pPr>
      <w:r w:rsidRPr="00E053E5">
        <w:t>No person in the United States shall, on the basis of sex, be excluded from participation in, be denied the benefits of, or be subjected to discrimination under any education program or activity receiving federal financial assistance.</w:t>
      </w:r>
    </w:p>
    <w:p w:rsidR="00A25725" w:rsidRDefault="00A25725" w:rsidP="00A25725">
      <w:pPr>
        <w:pStyle w:val="NormalWeb"/>
        <w:shd w:val="clear" w:color="auto" w:fill="FFFFFF"/>
        <w:spacing w:before="0" w:beforeAutospacing="0" w:after="360" w:afterAutospacing="0"/>
      </w:pPr>
      <w:r w:rsidRPr="00E053E5">
        <w:t>The Title IX Coordinator is charged with monitoring the College’s compliance with Title IX; ensuring appropriate education and training; coordinating the College’s investigation, response, and resolution of all reports under this policy; and ensuring appropriate actions to eliminate Prohibited Conduct, prevent its recurrence, and remedy its effects. The Title IX Coordinator is available to meet with any Student, Employee, or Third Party to discuss this policy or the accompanying procedures. The Title IX Coordinator receives appropriate training to discharge their responsibilities.</w:t>
      </w:r>
    </w:p>
    <w:p w:rsidR="00812235" w:rsidRDefault="00812235" w:rsidP="00812235">
      <w:pPr>
        <w:widowControl/>
        <w:autoSpaceDE/>
        <w:autoSpaceDN/>
        <w:adjustRightInd/>
        <w:textAlignment w:val="baseline"/>
        <w:rPr>
          <w:rFonts w:ascii="Montserrat" w:eastAsia="Times New Roman" w:hAnsi="Montserrat"/>
          <w:color w:val="333333"/>
        </w:rPr>
      </w:pPr>
      <w:r>
        <w:t xml:space="preserve">The Title IX Coordinator is not the decision maker. Title IX </w:t>
      </w:r>
      <w:r>
        <w:rPr>
          <w:rFonts w:ascii="Montserrat" w:eastAsia="Times New Roman" w:hAnsi="Montserrat"/>
          <w:color w:val="333333"/>
        </w:rPr>
        <w:t>prohibits</w:t>
      </w:r>
      <w:r w:rsidRPr="005B0E4A">
        <w:rPr>
          <w:rFonts w:ascii="Montserrat" w:eastAsia="Times New Roman" w:hAnsi="Montserrat"/>
          <w:color w:val="333333"/>
        </w:rPr>
        <w:t xml:space="preserve"> the single-investigator model in which the investigator makes a decision regarding responsibility without a hearing, instead </w:t>
      </w:r>
      <w:r>
        <w:rPr>
          <w:rFonts w:ascii="Montserrat" w:eastAsia="Times New Roman" w:hAnsi="Montserrat"/>
          <w:color w:val="333333"/>
        </w:rPr>
        <w:t>the College requires</w:t>
      </w:r>
      <w:r w:rsidRPr="005B0E4A">
        <w:rPr>
          <w:rFonts w:ascii="Montserrat" w:eastAsia="Times New Roman" w:hAnsi="Montserrat"/>
          <w:color w:val="333333"/>
        </w:rPr>
        <w:t xml:space="preserve"> a decision-maker separate from the Title IX Coordinator or investigator</w:t>
      </w:r>
    </w:p>
    <w:p w:rsidR="00812235" w:rsidRPr="00812235" w:rsidRDefault="00812235" w:rsidP="00812235">
      <w:pPr>
        <w:widowControl/>
        <w:autoSpaceDE/>
        <w:autoSpaceDN/>
        <w:adjustRightInd/>
        <w:textAlignment w:val="baseline"/>
        <w:rPr>
          <w:rFonts w:ascii="Montserrat" w:eastAsia="Times New Roman" w:hAnsi="Montserrat"/>
          <w:color w:val="333333"/>
        </w:rPr>
      </w:pPr>
    </w:p>
    <w:p w:rsidR="00E053E5" w:rsidRDefault="00A25725" w:rsidP="00A25725">
      <w:pPr>
        <w:pStyle w:val="NormalWeb"/>
        <w:shd w:val="clear" w:color="auto" w:fill="FFFFFF"/>
        <w:spacing w:before="0" w:beforeAutospacing="0" w:after="360" w:afterAutospacing="0"/>
      </w:pPr>
      <w:r w:rsidRPr="00E053E5">
        <w:t>Concerns about the College’s application of Title IX, VAWA, Title VII, the Clery Act, may be addressed to the Title IX Coordinator; the United States Department of Education, Clery Act Compliance Division at (</w:t>
      </w:r>
      <w:hyperlink r:id="rId9" w:history="1">
        <w:r w:rsidRPr="00E053E5">
          <w:rPr>
            <w:rStyle w:val="Hyperlink"/>
            <w:color w:val="auto"/>
          </w:rPr>
          <w:t>clery@ed.gov</w:t>
        </w:r>
      </w:hyperlink>
      <w:r w:rsidRPr="00E053E5">
        <w:t>); the United States Department of Education, Office for Civil Rights at (</w:t>
      </w:r>
      <w:hyperlink r:id="rId10" w:history="1">
        <w:r w:rsidRPr="00E053E5">
          <w:rPr>
            <w:rStyle w:val="Hyperlink"/>
            <w:color w:val="auto"/>
          </w:rPr>
          <w:t>OCR@ed.gov</w:t>
        </w:r>
      </w:hyperlink>
      <w:r w:rsidRPr="00E053E5">
        <w:t> or (800) 421-3481); and/or the Equal Employment Opportunity Commission (at </w:t>
      </w:r>
      <w:hyperlink r:id="rId11" w:history="1">
        <w:r w:rsidRPr="00E053E5">
          <w:rPr>
            <w:rStyle w:val="Hyperlink"/>
            <w:color w:val="auto"/>
          </w:rPr>
          <w:t>info@eeoc.gov</w:t>
        </w:r>
      </w:hyperlink>
      <w:r w:rsidRPr="00E053E5">
        <w:t> or (800) 669-4000).</w:t>
      </w:r>
    </w:p>
    <w:p w:rsidR="00A25725" w:rsidRPr="00E053E5" w:rsidRDefault="00A25725" w:rsidP="00A25725">
      <w:pPr>
        <w:pStyle w:val="NormalWeb"/>
        <w:shd w:val="clear" w:color="auto" w:fill="FFFFFF"/>
        <w:spacing w:before="0" w:beforeAutospacing="0" w:after="360" w:afterAutospacing="0"/>
      </w:pPr>
      <w:r w:rsidRPr="00E053E5">
        <w:t>The Title IX Coordinator can be contacted by telephone, email, or in person during regular office hours:</w:t>
      </w:r>
    </w:p>
    <w:p w:rsidR="00A25725" w:rsidRPr="00171B67" w:rsidRDefault="00A25725" w:rsidP="00A25725">
      <w:pPr>
        <w:pStyle w:val="NormalWeb"/>
        <w:shd w:val="clear" w:color="auto" w:fill="FFFFFF"/>
        <w:spacing w:before="0" w:beforeAutospacing="0" w:after="360" w:afterAutospacing="0"/>
      </w:pPr>
      <w:r w:rsidRPr="00E053E5">
        <w:rPr>
          <w:rStyle w:val="Strong"/>
          <w:rFonts w:eastAsiaTheme="majorEastAsia"/>
        </w:rPr>
        <w:t>Kemisha Roston</w:t>
      </w:r>
      <w:r w:rsidRPr="00E053E5">
        <w:t>, Title IX Coordinator</w:t>
      </w:r>
      <w:r w:rsidRPr="00E053E5">
        <w:br/>
      </w:r>
      <w:r w:rsidR="00812235">
        <w:t>McLeod Hall, Room 115</w:t>
      </w:r>
      <w:r w:rsidRPr="00E053E5">
        <w:br/>
        <w:t>711 Wiley Avenue</w:t>
      </w:r>
      <w:r w:rsidRPr="00E053E5">
        <w:br/>
        <w:t>Marshall, Texas 75670</w:t>
      </w:r>
      <w:r w:rsidRPr="00E053E5">
        <w:br/>
      </w:r>
      <w:r w:rsidRPr="00C274EB">
        <w:rPr>
          <w:color w:val="333333"/>
        </w:rPr>
        <w:t>Phone: (903) 927-3381</w:t>
      </w:r>
      <w:r w:rsidRPr="00C274EB">
        <w:rPr>
          <w:color w:val="333333"/>
        </w:rPr>
        <w:br/>
        <w:t>Email: kroson@wileyc.edu </w:t>
      </w:r>
      <w:r w:rsidRPr="00171B67">
        <w:t>or </w:t>
      </w:r>
      <w:hyperlink r:id="rId12" w:history="1">
        <w:r w:rsidRPr="00171B67">
          <w:rPr>
            <w:rStyle w:val="Hyperlink"/>
            <w:color w:val="auto"/>
            <w:u w:val="none"/>
          </w:rPr>
          <w:t>titleixcoordinator@wileyc.edu</w:t>
        </w:r>
      </w:hyperlink>
    </w:p>
    <w:p w:rsidR="00A25725" w:rsidRPr="003A4BB3" w:rsidRDefault="00A25725" w:rsidP="00C05C24">
      <w:pPr>
        <w:pStyle w:val="ListParagraph"/>
        <w:widowControl/>
        <w:numPr>
          <w:ilvl w:val="0"/>
          <w:numId w:val="28"/>
        </w:numPr>
        <w:shd w:val="clear" w:color="auto" w:fill="FFFFFF"/>
        <w:tabs>
          <w:tab w:val="clear" w:pos="720"/>
          <w:tab w:val="num" w:pos="0"/>
        </w:tabs>
        <w:autoSpaceDE/>
        <w:autoSpaceDN/>
        <w:adjustRightInd/>
        <w:ind w:hanging="1080"/>
        <w:rPr>
          <w:rStyle w:val="Strong"/>
          <w:b w:val="0"/>
          <w:bCs w:val="0"/>
        </w:rPr>
      </w:pPr>
      <w:r w:rsidRPr="003A4BB3">
        <w:rPr>
          <w:rStyle w:val="Strong"/>
          <w:u w:val="single"/>
        </w:rPr>
        <w:t>RESOURCES AND REPORTING OPTIONS</w:t>
      </w:r>
    </w:p>
    <w:p w:rsidR="00A25725" w:rsidRPr="003A4BB3" w:rsidRDefault="00A25725" w:rsidP="00A25725">
      <w:pPr>
        <w:shd w:val="clear" w:color="auto" w:fill="FFFFFF"/>
        <w:ind w:left="720"/>
      </w:pPr>
    </w:p>
    <w:p w:rsidR="003A4BB3" w:rsidRDefault="00A25725" w:rsidP="003A4BB3">
      <w:pPr>
        <w:pStyle w:val="NormalWeb"/>
        <w:shd w:val="clear" w:color="auto" w:fill="FFFFFF"/>
        <w:spacing w:before="0" w:beforeAutospacing="0" w:after="0" w:afterAutospacing="0"/>
      </w:pPr>
      <w:r w:rsidRPr="003A4BB3">
        <w:lastRenderedPageBreak/>
        <w:t>The College offers a wide range of resources for all Students and Employees to provide support and guidance in response to any incident of Prohibited Conduct. For comprehensive information on accessing College and community resources, including emergency and ongoing assistance; health, mental health, and victim-advocacy services; options for reporting Prohibited Conduct to the College and/or law enforcement; and available support with academic</w:t>
      </w:r>
      <w:r w:rsidR="003A4BB3">
        <w:t xml:space="preserve">s, housing, and employment A.) </w:t>
      </w:r>
      <w:r w:rsidRPr="003A4BB3">
        <w:t>Students should refer to the Student Resource Guide (Appendix A-1);</w:t>
      </w:r>
      <w:r w:rsidR="003A4BB3">
        <w:t xml:space="preserve"> </w:t>
      </w:r>
    </w:p>
    <w:p w:rsidR="00A25725" w:rsidRPr="003A4BB3" w:rsidRDefault="003A4BB3" w:rsidP="003A4BB3">
      <w:pPr>
        <w:pStyle w:val="NormalWeb"/>
        <w:shd w:val="clear" w:color="auto" w:fill="FFFFFF"/>
        <w:spacing w:before="0" w:beforeAutospacing="0" w:after="0" w:afterAutospacing="0"/>
      </w:pPr>
      <w:r>
        <w:t xml:space="preserve">B.) </w:t>
      </w:r>
      <w:r w:rsidR="00A25725" w:rsidRPr="003A4BB3">
        <w:t>Employees should refer to the Employee Resource Guide (Appendix B-1); and</w:t>
      </w:r>
      <w:r>
        <w:t xml:space="preserve"> C.) </w:t>
      </w:r>
      <w:r w:rsidR="00A25725" w:rsidRPr="003A4BB3">
        <w:t>Third Parties should contact the Title IX Coordinator to discuss available College and/or community resources and reasonably available assistance.</w:t>
      </w:r>
    </w:p>
    <w:p w:rsidR="00A25725" w:rsidRPr="00244E36" w:rsidRDefault="00A25725" w:rsidP="00A25725">
      <w:pPr>
        <w:pStyle w:val="ListParagraph"/>
        <w:widowControl/>
        <w:numPr>
          <w:ilvl w:val="1"/>
          <w:numId w:val="18"/>
        </w:numPr>
        <w:shd w:val="clear" w:color="auto" w:fill="FFFFFF"/>
        <w:autoSpaceDE/>
        <w:autoSpaceDN/>
        <w:adjustRightInd/>
        <w:spacing w:before="100" w:beforeAutospacing="1" w:after="100" w:afterAutospacing="1"/>
        <w:contextualSpacing/>
        <w:rPr>
          <w:b/>
        </w:rPr>
      </w:pPr>
      <w:r w:rsidRPr="00244E36">
        <w:rPr>
          <w:b/>
          <w:u w:val="single"/>
        </w:rPr>
        <w:t>REMEDIAL AND PROTECTIVE MEASURES</w:t>
      </w:r>
    </w:p>
    <w:p w:rsidR="00A25725" w:rsidRPr="00DE484A" w:rsidRDefault="00A25725" w:rsidP="006A538E">
      <w:pPr>
        <w:pStyle w:val="NormalWeb"/>
        <w:shd w:val="clear" w:color="auto" w:fill="FFFFFF"/>
        <w:spacing w:before="0" w:beforeAutospacing="0" w:after="0" w:afterAutospacing="0"/>
      </w:pPr>
      <w:r w:rsidRPr="00DE484A">
        <w:t>The College offers a wide range of resources for Students and Employees, whether as Complainants or Respondents, to provide support and guidance throughout the initiation, investigation, and resolution of a report of Prohibited Conduct. The College will offer reasonable and appropriate measures to protect a Complainant and facilitate the Complainant’s continued access to College employment or education programs and activities. These measures may be both remedial (designed to address a Complainant’s safety and well-being and continued access to educational opportunities) or protective (involving action against a Respondent). Remedial and protective measures, which may be temporary or permanent, may include no-contact directives, residence modifications, academic modifications and support, work schedule modifications, interim disciplinary suspension, suspension from employment, and pre-disciplinary leave (with or without pay). Remedial measures are available regardless of whether a Complainant pursues a complaint or investigation under this policy. The College will maintain the privacy of any remedial and protective measures provided under this policy to the extent practicable and will promptly address any violation of the protective measures. The Title IX Coordinator has the discretion to impose and/or modify any interim measure based on all available information, and is available to meet with a Complainant or Respondent to address any concerns about the provision of interim measures.</w:t>
      </w:r>
    </w:p>
    <w:p w:rsidR="006A538E" w:rsidRPr="00DE484A" w:rsidRDefault="006A538E" w:rsidP="006A538E">
      <w:pPr>
        <w:pStyle w:val="NormalWeb"/>
        <w:shd w:val="clear" w:color="auto" w:fill="FFFFFF"/>
        <w:spacing w:before="0" w:beforeAutospacing="0" w:after="0" w:afterAutospacing="0"/>
      </w:pPr>
    </w:p>
    <w:p w:rsidR="00A25725" w:rsidRDefault="00A25725" w:rsidP="006A538E">
      <w:pPr>
        <w:pStyle w:val="NormalWeb"/>
        <w:shd w:val="clear" w:color="auto" w:fill="FFFFFF"/>
        <w:spacing w:before="0" w:beforeAutospacing="0" w:after="0" w:afterAutospacing="0"/>
        <w:rPr>
          <w:color w:val="333333"/>
        </w:rPr>
      </w:pPr>
      <w:r w:rsidRPr="00C274EB">
        <w:rPr>
          <w:color w:val="333333"/>
        </w:rPr>
        <w:t>The College will provide reasonable remedial and protective measures to Third Parties as appropriate and available, taking into account the role of the Third Party and the nature of any contractual relationship with the College.</w:t>
      </w:r>
    </w:p>
    <w:p w:rsidR="004C39EB" w:rsidRDefault="004C39EB" w:rsidP="006A538E">
      <w:pPr>
        <w:pStyle w:val="NormalWeb"/>
        <w:shd w:val="clear" w:color="auto" w:fill="FFFFFF"/>
        <w:spacing w:before="0" w:beforeAutospacing="0" w:after="0" w:afterAutospacing="0"/>
        <w:rPr>
          <w:color w:val="333333"/>
        </w:rPr>
      </w:pPr>
    </w:p>
    <w:p w:rsidR="006A538E" w:rsidRPr="00C274EB" w:rsidRDefault="006A538E" w:rsidP="006A538E">
      <w:pPr>
        <w:pStyle w:val="NormalWeb"/>
        <w:shd w:val="clear" w:color="auto" w:fill="FFFFFF"/>
        <w:spacing w:before="0" w:beforeAutospacing="0" w:after="0" w:afterAutospacing="0"/>
        <w:rPr>
          <w:color w:val="333333"/>
        </w:rPr>
      </w:pPr>
    </w:p>
    <w:p w:rsidR="00A25725" w:rsidRPr="00244E36" w:rsidRDefault="00A25725" w:rsidP="006A538E">
      <w:pPr>
        <w:pStyle w:val="NormalWeb"/>
        <w:numPr>
          <w:ilvl w:val="1"/>
          <w:numId w:val="18"/>
        </w:numPr>
        <w:shd w:val="clear" w:color="auto" w:fill="FFFFFF"/>
        <w:spacing w:before="0" w:beforeAutospacing="0" w:after="0" w:afterAutospacing="0"/>
        <w:rPr>
          <w:b/>
        </w:rPr>
      </w:pPr>
      <w:r w:rsidRPr="00244E36">
        <w:rPr>
          <w:b/>
          <w:u w:val="single"/>
        </w:rPr>
        <w:t>PRIVACY AND CONFIDENTIALITY</w:t>
      </w:r>
    </w:p>
    <w:p w:rsidR="006A538E" w:rsidRPr="003A4BB3" w:rsidRDefault="006A538E" w:rsidP="006A538E">
      <w:pPr>
        <w:pStyle w:val="NormalWeb"/>
        <w:shd w:val="clear" w:color="auto" w:fill="FFFFFF"/>
        <w:spacing w:before="0" w:beforeAutospacing="0" w:after="0" w:afterAutospacing="0"/>
        <w:ind w:left="1440"/>
      </w:pPr>
    </w:p>
    <w:p w:rsidR="00A25725" w:rsidRPr="003A4BB3" w:rsidRDefault="00A25725" w:rsidP="006A538E">
      <w:pPr>
        <w:pStyle w:val="NormalWeb"/>
        <w:shd w:val="clear" w:color="auto" w:fill="FFFFFF"/>
        <w:spacing w:before="0" w:beforeAutospacing="0" w:after="0" w:afterAutospacing="0"/>
      </w:pPr>
      <w:r w:rsidRPr="003A4BB3">
        <w:t>The College is committed to protecting the privacy of all individuals involved in the investigation and resolution of a report under this policy. The College also is committed to providing assistance to help Students, Employees and Third Parties make informed choices. With respect to any report under this policy, the College will make reasonable efforts to protect the privacy of participants, in accordance with applicable state and federal law, while balancing the need to gather information to assess the report and to take steps to eliminate Prohibited Conduct, prevent its recurrence, and remedy its effects.</w:t>
      </w:r>
    </w:p>
    <w:p w:rsidR="006A538E" w:rsidRPr="003A4BB3" w:rsidRDefault="006A538E" w:rsidP="006A538E">
      <w:pPr>
        <w:pStyle w:val="NormalWeb"/>
        <w:shd w:val="clear" w:color="auto" w:fill="FFFFFF"/>
        <w:spacing w:before="0" w:beforeAutospacing="0" w:after="0" w:afterAutospacing="0"/>
      </w:pPr>
    </w:p>
    <w:p w:rsidR="00A25725" w:rsidRPr="003A4BB3" w:rsidRDefault="00A25725" w:rsidP="006A538E">
      <w:pPr>
        <w:pStyle w:val="NormalWeb"/>
        <w:shd w:val="clear" w:color="auto" w:fill="FFFFFF"/>
        <w:spacing w:before="0" w:beforeAutospacing="0" w:after="0" w:afterAutospacing="0"/>
        <w:rPr>
          <w:rStyle w:val="Strong"/>
          <w:rFonts w:eastAsiaTheme="majorEastAsia"/>
        </w:rPr>
      </w:pPr>
      <w:r w:rsidRPr="003A4BB3">
        <w:t>Privacy and confidentiality have distinct meanings under this policy</w:t>
      </w:r>
      <w:r w:rsidRPr="003A4BB3">
        <w:rPr>
          <w:rStyle w:val="Strong"/>
          <w:rFonts w:eastAsiaTheme="majorEastAsia"/>
        </w:rPr>
        <w:t>:</w:t>
      </w:r>
    </w:p>
    <w:p w:rsidR="006A538E" w:rsidRPr="003A4BB3" w:rsidRDefault="006A538E" w:rsidP="006A538E">
      <w:pPr>
        <w:pStyle w:val="NormalWeb"/>
        <w:shd w:val="clear" w:color="auto" w:fill="FFFFFF"/>
        <w:spacing w:before="0" w:beforeAutospacing="0" w:after="0" w:afterAutospacing="0"/>
      </w:pPr>
    </w:p>
    <w:p w:rsidR="00A25725" w:rsidRPr="003A4BB3" w:rsidRDefault="00A25725" w:rsidP="006A538E">
      <w:pPr>
        <w:pStyle w:val="NormalWeb"/>
        <w:shd w:val="clear" w:color="auto" w:fill="FFFFFF"/>
        <w:spacing w:before="0" w:beforeAutospacing="0" w:after="0" w:afterAutospacing="0"/>
      </w:pPr>
      <w:r w:rsidRPr="003A4BB3">
        <w:rPr>
          <w:rStyle w:val="Strong"/>
          <w:rFonts w:eastAsiaTheme="majorEastAsia"/>
        </w:rPr>
        <w:t>Privacy</w:t>
      </w:r>
      <w:r w:rsidRPr="003A4BB3">
        <w:t> means that information related to a report of Prohibited Conduct will be shared with a limited circle of College Employees who “need to know” in order to assist in the assessment, investigation, and resolution of the report. All Employees who are involved in the College’s response to reports of Prohibited Conduct receive specific training and guidance about sharing and safeguarding private information in accordance with state and federal law.</w:t>
      </w:r>
    </w:p>
    <w:p w:rsidR="006A538E" w:rsidRPr="003A4BB3" w:rsidRDefault="006A538E" w:rsidP="006A538E">
      <w:pPr>
        <w:pStyle w:val="NormalWeb"/>
        <w:shd w:val="clear" w:color="auto" w:fill="FFFFFF"/>
        <w:spacing w:before="0" w:beforeAutospacing="0" w:after="0" w:afterAutospacing="0"/>
      </w:pPr>
    </w:p>
    <w:p w:rsidR="00A25725" w:rsidRPr="003A4BB3" w:rsidRDefault="00A25725" w:rsidP="006A538E">
      <w:pPr>
        <w:shd w:val="clear" w:color="auto" w:fill="FFFFFF"/>
        <w:rPr>
          <w:rFonts w:eastAsia="Times New Roman"/>
        </w:rPr>
      </w:pPr>
      <w:r w:rsidRPr="003A4BB3">
        <w:rPr>
          <w:rFonts w:eastAsia="Times New Roman"/>
        </w:rPr>
        <w:t>The privacy of Student education records will be protected in accordance with the Family Educational Rights and Privacy Act (“FERPA”), as outlined in Wiley College’s FERPA policy. The privacy of an individual’s medical and related records generally is protected by the Health Insurance Portability and Accountability Act (“HIPAA”), excepting health records protected by FERPA and by the Texas Medical Records Privacy Act, Health and Safety Code Title 2 §181. Access to an Employee’s personnel records may be restricted in accordance with the Texas Public Information Act, of the Texas Government Code, Chapter 552.</w:t>
      </w:r>
    </w:p>
    <w:p w:rsidR="00A25725" w:rsidRPr="003A4BB3" w:rsidRDefault="00A25725" w:rsidP="00A25725">
      <w:pPr>
        <w:shd w:val="clear" w:color="auto" w:fill="FFFFFF"/>
        <w:rPr>
          <w:rFonts w:eastAsia="Times New Roman"/>
        </w:rPr>
      </w:pPr>
    </w:p>
    <w:p w:rsidR="00A25725" w:rsidRPr="003A4BB3" w:rsidRDefault="00A25725" w:rsidP="006A538E">
      <w:pPr>
        <w:pStyle w:val="NormalWeb"/>
        <w:shd w:val="clear" w:color="auto" w:fill="FFFFFF"/>
        <w:spacing w:before="0" w:beforeAutospacing="0" w:after="0" w:afterAutospacing="0"/>
      </w:pPr>
      <w:r w:rsidRPr="003A4BB3">
        <w:rPr>
          <w:rStyle w:val="Strong"/>
          <w:rFonts w:eastAsiaTheme="majorEastAsia"/>
        </w:rPr>
        <w:t>Confidentiality:</w:t>
      </w:r>
      <w:r w:rsidRPr="003A4BB3">
        <w:t> Confidentiality exists in the context of laws that protect certain relationships, including with medical and clinical care providers (and those who provide administrative services related to the provision of medical and clinical care), mental health providers, counselors</w:t>
      </w:r>
      <w:r w:rsidRPr="003A4BB3">
        <w:softHyphen/>
      </w:r>
      <w:r w:rsidRPr="003A4BB3">
        <w:softHyphen/>
      </w:r>
      <w:r w:rsidRPr="003A4BB3">
        <w:softHyphen/>
      </w:r>
      <w:r w:rsidRPr="003A4BB3">
        <w:softHyphen/>
      </w:r>
      <w:r w:rsidRPr="003A4BB3">
        <w:softHyphen/>
      </w:r>
      <w:r w:rsidRPr="003A4BB3">
        <w:softHyphen/>
      </w:r>
      <w:r w:rsidRPr="003A4BB3">
        <w:softHyphen/>
      </w:r>
      <w:r w:rsidRPr="003A4BB3">
        <w:softHyphen/>
      </w:r>
      <w:r w:rsidRPr="003A4BB3">
        <w:softHyphen/>
      </w:r>
      <w:r w:rsidRPr="003A4BB3">
        <w:softHyphen/>
      </w:r>
      <w:r w:rsidRPr="003A4BB3">
        <w:softHyphen/>
      </w:r>
      <w:r w:rsidRPr="003A4BB3">
        <w:softHyphen/>
      </w:r>
      <w:r w:rsidRPr="003A4BB3">
        <w:softHyphen/>
      </w:r>
      <w:r w:rsidRPr="003A4BB3">
        <w:softHyphen/>
      </w:r>
      <w:r w:rsidRPr="003A4BB3">
        <w:softHyphen/>
      </w:r>
      <w:r w:rsidRPr="003A4BB3">
        <w:softHyphen/>
      </w:r>
      <w:r w:rsidRPr="003A4BB3">
        <w:softHyphen/>
      </w:r>
      <w:r w:rsidRPr="003A4BB3">
        <w:softHyphen/>
      </w:r>
      <w:r w:rsidRPr="003A4BB3">
        <w:softHyphen/>
      </w:r>
      <w:r w:rsidRPr="003A4BB3">
        <w:softHyphen/>
      </w:r>
      <w:r w:rsidRPr="003A4BB3">
        <w:softHyphen/>
      </w:r>
      <w:r w:rsidRPr="003A4BB3">
        <w:softHyphen/>
      </w:r>
      <w:r w:rsidRPr="003A4BB3">
        <w:softHyphen/>
        <w:t>, and ordained clergy, all of whom may engage in confidential communications under Texas law. The College has designated individuals who have the ability to have privileged communications as “Confidential Employees.” When information is shared by an individual with a Confidential Employee or a community professional with the same legal protections, the Confidential Employee (and/or such community professional) cannot reveal the information to any third party except when an applicable law or a court order requires or permits disclosure of such information. For example, information may be disclosed when: (i) the individual gives written consent for its disclosure; (ii) there is a concern that the individual will likely cause serious physical harm to self or others; or (iii) the information concerns conduct involving suspected abuse or neglect of a minor under the age of 18.</w:t>
      </w:r>
    </w:p>
    <w:p w:rsidR="006A538E" w:rsidRPr="003A4BB3" w:rsidRDefault="006A538E" w:rsidP="006A538E">
      <w:pPr>
        <w:pStyle w:val="NormalWeb"/>
        <w:shd w:val="clear" w:color="auto" w:fill="FFFFFF"/>
        <w:spacing w:before="0" w:beforeAutospacing="0" w:after="0" w:afterAutospacing="0"/>
      </w:pPr>
    </w:p>
    <w:p w:rsidR="00A25725" w:rsidRPr="003A4BB3" w:rsidRDefault="00A25725" w:rsidP="006A538E">
      <w:pPr>
        <w:pStyle w:val="NormalWeb"/>
        <w:shd w:val="clear" w:color="auto" w:fill="FFFFFF"/>
        <w:spacing w:before="0" w:beforeAutospacing="0" w:after="0" w:afterAutospacing="0"/>
      </w:pPr>
      <w:r w:rsidRPr="003A4BB3">
        <w:rPr>
          <w:rStyle w:val="Strong"/>
          <w:rFonts w:eastAsiaTheme="majorEastAsia"/>
        </w:rPr>
        <w:t>Employee Responsibility to Report Student Disclosures or Information about Prohibited Conduct:</w:t>
      </w:r>
      <w:r w:rsidRPr="003A4BB3">
        <w:t> An Employee’s responsibility to report incidents of Prohibited Conduct is governed by the College’s separate reporting policy (“Reporting Policy”). Under the Reporting Policy, every Employee is designated as either a “Confidential Employee” or a “Responsible Employee.”</w:t>
      </w:r>
    </w:p>
    <w:p w:rsidR="006A538E" w:rsidRPr="003A4BB3" w:rsidRDefault="006A538E" w:rsidP="006A538E">
      <w:pPr>
        <w:pStyle w:val="NormalWeb"/>
        <w:shd w:val="clear" w:color="auto" w:fill="FFFFFF"/>
        <w:spacing w:before="0" w:beforeAutospacing="0" w:after="0" w:afterAutospacing="0"/>
      </w:pPr>
    </w:p>
    <w:p w:rsidR="00A25725" w:rsidRPr="003A4BB3" w:rsidRDefault="00A25725" w:rsidP="006A538E">
      <w:pPr>
        <w:pStyle w:val="NormalWeb"/>
        <w:shd w:val="clear" w:color="auto" w:fill="FFFFFF"/>
        <w:spacing w:before="0" w:beforeAutospacing="0" w:after="0" w:afterAutospacing="0"/>
      </w:pPr>
      <w:r w:rsidRPr="003A4BB3">
        <w:rPr>
          <w:rStyle w:val="Strong"/>
          <w:rFonts w:eastAsiaTheme="majorEastAsia"/>
        </w:rPr>
        <w:t>A "Confidential Employee"</w:t>
      </w:r>
      <w:r w:rsidRPr="003A4BB3">
        <w:t> is (1) any Employee who is a licensed medical, clinical or mental-health professional (e.g.,</w:t>
      </w:r>
      <w:r w:rsidR="003A4BB3" w:rsidRPr="003A4BB3">
        <w:t xml:space="preserve"> physicians, nurses, physician</w:t>
      </w:r>
      <w:r w:rsidRPr="003A4BB3">
        <w:t xml:space="preserve"> assistants, psychologists, psychiatrists, professional counselors and social workers, and those performing services under their supervision), when acting in that professional role in the provision of services to a patient who is a Student (“health care providers”); and (2) any Employee  providing administrative, operational and/or related support for such health care providers in their performance of such services. A Confidential Employee will not disclose information about Prohibited Conduct to the College’s Title IX Coordinator without the Student’s permission (subject to the exceptions set forth in the </w:t>
      </w:r>
      <w:hyperlink r:id="rId13" w:anchor="Confidentiality" w:history="1">
        <w:r w:rsidRPr="003A4BB3">
          <w:rPr>
            <w:rStyle w:val="Hyperlink"/>
            <w:color w:val="auto"/>
            <w:u w:val="none"/>
          </w:rPr>
          <w:t>Confidentiality section</w:t>
        </w:r>
      </w:hyperlink>
      <w:r w:rsidRPr="003A4BB3">
        <w:t> of this policy).</w:t>
      </w:r>
    </w:p>
    <w:p w:rsidR="006A538E" w:rsidRPr="003A4BB3" w:rsidRDefault="006A538E" w:rsidP="006A538E">
      <w:pPr>
        <w:pStyle w:val="NormalWeb"/>
        <w:shd w:val="clear" w:color="auto" w:fill="FFFFFF"/>
        <w:spacing w:before="0" w:beforeAutospacing="0" w:after="0" w:afterAutospacing="0"/>
      </w:pPr>
    </w:p>
    <w:p w:rsidR="00A25725" w:rsidRPr="003A4BB3" w:rsidRDefault="00A25725" w:rsidP="006A538E">
      <w:pPr>
        <w:pStyle w:val="NormalWeb"/>
        <w:shd w:val="clear" w:color="auto" w:fill="FFFFFF"/>
        <w:spacing w:before="0" w:beforeAutospacing="0" w:after="0" w:afterAutospacing="0"/>
      </w:pPr>
      <w:r w:rsidRPr="003A4BB3">
        <w:rPr>
          <w:rStyle w:val="Strong"/>
          <w:rFonts w:eastAsiaTheme="majorEastAsia"/>
        </w:rPr>
        <w:t>A “Responsible Employee”</w:t>
      </w:r>
      <w:r w:rsidRPr="003A4BB3">
        <w:t xml:space="preserve"> is any College Employee who is not a Confidential Employee.  A Responsible Employee is required to report to the College’s Title IX Coordinator all relevant </w:t>
      </w:r>
      <w:r w:rsidRPr="003A4BB3">
        <w:lastRenderedPageBreak/>
        <w:t>details (obtained directly or indirectly) about an incident of Prohibited Conduct that involves any Student as a Complainant, Respondent, and/or witness, including dates, times, locations, and names of parties and witnesses. Responsible Employees include Resident Assistants, Graduate Teaching Assistants, and all other student-employees, when disclosures are made to any of them in their capacities as employees. Responsible Employees are not required to report information disclosed (1) at public awareness events (e.g., “Take Back the Night,” candlelight vigils, protests, “survivor speak-outs” or other public forums in which students may disclose incidents of Prohibited Conduct; collectively, “Public Awareness Events”), or (2) during a student’s participation as a subject in an Institutional Review Board-approved human subjects research protocol (“IRB Research”). The College may provide information about Students’ Title IX rights and about available College and community resources and support at Public Awareness Events, however, and Institutional Review Boards may, in appropriate cases, require researchers to provide such information to all Student subjects of IRB Research.</w:t>
      </w:r>
    </w:p>
    <w:p w:rsidR="006A538E" w:rsidRPr="003A4BB3" w:rsidRDefault="006A538E" w:rsidP="006A538E">
      <w:pPr>
        <w:pStyle w:val="NormalWeb"/>
        <w:shd w:val="clear" w:color="auto" w:fill="FFFFFF"/>
        <w:spacing w:before="0" w:beforeAutospacing="0" w:after="0" w:afterAutospacing="0"/>
      </w:pPr>
    </w:p>
    <w:p w:rsidR="00A25725" w:rsidRPr="003A4BB3" w:rsidRDefault="00A25725" w:rsidP="006A538E">
      <w:pPr>
        <w:pStyle w:val="NormalWeb"/>
        <w:shd w:val="clear" w:color="auto" w:fill="FFFFFF"/>
        <w:spacing w:before="0" w:beforeAutospacing="0" w:after="0" w:afterAutospacing="0"/>
      </w:pPr>
      <w:r w:rsidRPr="003A4BB3">
        <w:rPr>
          <w:rStyle w:val="Strong"/>
          <w:rFonts w:eastAsiaTheme="majorEastAsia"/>
        </w:rPr>
        <w:t>Responsibility to Report Prohibited Conduct where Either the Complainant or the Respondent is an Employee:</w:t>
      </w:r>
      <w:r w:rsidRPr="003A4BB3">
        <w:t> Under this policy, supervisors, management and human resources professionals are required to report to the College’s Title IX Coordinator all relevant details about an incident of Prohibited Conduct where either the Complainant or the Respondent is an Employee. Reporting is required when such supervisors, management and human resource professionals know (by reason of a direct or indirect disclosure) or should have known of such Prohibited Conduct. For academic faculty, supervisors include department chairs, deans, and other unit administrators.</w:t>
      </w:r>
    </w:p>
    <w:p w:rsidR="006A538E" w:rsidRPr="003A4BB3" w:rsidRDefault="006A538E" w:rsidP="006A538E">
      <w:pPr>
        <w:pStyle w:val="NormalWeb"/>
        <w:shd w:val="clear" w:color="auto" w:fill="FFFFFF"/>
        <w:spacing w:before="0" w:beforeAutospacing="0" w:after="0" w:afterAutospacing="0"/>
      </w:pPr>
    </w:p>
    <w:p w:rsidR="00A25725" w:rsidRPr="003A4BB3" w:rsidRDefault="00A25725" w:rsidP="006A538E">
      <w:pPr>
        <w:pStyle w:val="NormalWeb"/>
        <w:shd w:val="clear" w:color="auto" w:fill="FFFFFF"/>
        <w:spacing w:before="0" w:beforeAutospacing="0" w:after="0" w:afterAutospacing="0"/>
      </w:pPr>
      <w:r w:rsidRPr="003A4BB3">
        <w:rPr>
          <w:rStyle w:val="Strong"/>
          <w:rFonts w:eastAsiaTheme="majorEastAsia"/>
        </w:rPr>
        <w:t>Reporting of Any Prohibited Conduct on Certain College Property:</w:t>
      </w:r>
      <w:r w:rsidRPr="003A4BB3">
        <w:t> </w:t>
      </w:r>
      <w:r w:rsidRPr="003A4BB3">
        <w:rPr>
          <w:bCs/>
        </w:rPr>
        <w:t>Pursuant to § 261.101 of the Texas Family Code</w:t>
      </w:r>
      <w:r w:rsidRPr="003A4BB3">
        <w:t>, Responsible Employees are also required to report to the Title IX Coordinator all information obtained, from any source, about alleged Prohibited Conduct that occurs anywhere on College Grounds (including residence halls); on any contiguous (off-Campus) property owned or controlled by the College; on any property controlled by a Student organization (including fraternity houses) or frequently used by Students, wherever located; and public property (including streets, sidewalks and parking facilities) that is within or immediately adjacent to, and accessible from, Campus.</w:t>
      </w:r>
    </w:p>
    <w:p w:rsidR="006A538E" w:rsidRPr="003A4BB3" w:rsidRDefault="006A538E" w:rsidP="006A538E">
      <w:pPr>
        <w:pStyle w:val="NormalWeb"/>
        <w:shd w:val="clear" w:color="auto" w:fill="FFFFFF"/>
        <w:spacing w:before="0" w:beforeAutospacing="0" w:after="0" w:afterAutospacing="0"/>
      </w:pPr>
    </w:p>
    <w:p w:rsidR="00A25725" w:rsidRPr="003A4BB3" w:rsidRDefault="00A25725" w:rsidP="006A538E">
      <w:pPr>
        <w:pStyle w:val="NormalWeb"/>
        <w:shd w:val="clear" w:color="auto" w:fill="FFFFFF"/>
        <w:spacing w:before="0" w:beforeAutospacing="0" w:after="0" w:afterAutospacing="0"/>
      </w:pPr>
      <w:r w:rsidRPr="003A4BB3">
        <w:rPr>
          <w:rStyle w:val="Strong"/>
          <w:rFonts w:eastAsiaTheme="majorEastAsia"/>
        </w:rPr>
        <w:t>Reporting to Law Enforcement:</w:t>
      </w:r>
      <w:r w:rsidRPr="003A4BB3">
        <w:t> </w:t>
      </w:r>
      <w:r w:rsidRPr="003A4BB3">
        <w:rPr>
          <w:bCs/>
        </w:rPr>
        <w:t xml:space="preserve">Pursuant to § 261.101 of the Texas Family Code, </w:t>
      </w:r>
      <w:r w:rsidRPr="003A4BB3">
        <w:t>the College is required to report information about certain allegations of Prohibited Conduct to the law enforcement agencies and the prosecuting authorities who would be responsible, respectively, for investigating and prosecuting such allegations.</w:t>
      </w:r>
    </w:p>
    <w:p w:rsidR="006A538E" w:rsidRPr="003A4BB3" w:rsidRDefault="006A538E" w:rsidP="006A538E">
      <w:pPr>
        <w:pStyle w:val="NormalWeb"/>
        <w:shd w:val="clear" w:color="auto" w:fill="FFFFFF"/>
        <w:spacing w:before="0" w:beforeAutospacing="0" w:after="0" w:afterAutospacing="0"/>
      </w:pPr>
    </w:p>
    <w:p w:rsidR="00A25725" w:rsidRPr="003A4BB3" w:rsidRDefault="00A25725" w:rsidP="00A25725">
      <w:pPr>
        <w:pStyle w:val="NormalWeb"/>
        <w:shd w:val="clear" w:color="auto" w:fill="FFFFFF"/>
        <w:spacing w:before="0" w:beforeAutospacing="0" w:after="360" w:afterAutospacing="0"/>
      </w:pPr>
      <w:r w:rsidRPr="003A4BB3">
        <w:rPr>
          <w:rStyle w:val="Strong"/>
          <w:rFonts w:eastAsiaTheme="majorEastAsia"/>
        </w:rPr>
        <w:t>Clery Act Reporting: </w:t>
      </w:r>
      <w:r w:rsidRPr="003A4BB3">
        <w:t>Pursuant to the Clery Act, the College includes statistics about certain offenses in its annual security report and provides those statistics to the United States Department of Education in a manner that does not include any personally identifying information about individuals involved in an incident. The Clery Act also requires the College to issue timely warnings to the College community about certain crimes that have been reported and may continue to pose a serious or continuing threat to Students and Employees. Consistent with the Clery Act, the College withholds the names and other personally identifying information of Complainants when issuing timely warnings to the College community.</w:t>
      </w:r>
    </w:p>
    <w:p w:rsidR="00A25725" w:rsidRPr="00244E36" w:rsidRDefault="00A25725" w:rsidP="00A25725">
      <w:pPr>
        <w:widowControl/>
        <w:numPr>
          <w:ilvl w:val="1"/>
          <w:numId w:val="18"/>
        </w:numPr>
        <w:shd w:val="clear" w:color="auto" w:fill="FFFFFF"/>
        <w:autoSpaceDE/>
        <w:autoSpaceDN/>
        <w:adjustRightInd/>
        <w:spacing w:before="100" w:beforeAutospacing="1" w:after="100" w:afterAutospacing="1"/>
        <w:rPr>
          <w:b/>
        </w:rPr>
      </w:pPr>
      <w:r w:rsidRPr="00244E36">
        <w:rPr>
          <w:b/>
          <w:u w:val="single"/>
        </w:rPr>
        <w:lastRenderedPageBreak/>
        <w:t>CONFIDENTIAL RESOURCES</w:t>
      </w:r>
    </w:p>
    <w:p w:rsidR="00A25725" w:rsidRPr="003A4BB3" w:rsidRDefault="00A25725" w:rsidP="00A25725">
      <w:pPr>
        <w:shd w:val="clear" w:color="auto" w:fill="FFFFFF"/>
        <w:rPr>
          <w:rFonts w:eastAsia="Times New Roman"/>
        </w:rPr>
      </w:pPr>
      <w:r w:rsidRPr="003A4BB3">
        <w:t>Consistent with the definition of Confidential Employees and licensed community professionals, there are a number of resources within the College and Marshall community where Students and Employees can obtain confidential, trauma-informed counseling and support. These resources include the Department of Student Health Counseling and Wellness in the basement of the Fred T. Long Student Union Building (903) 927-3260, t</w:t>
      </w:r>
      <w:r w:rsidRPr="003A4BB3">
        <w:rPr>
          <w:rStyle w:val="Strong"/>
          <w:b w:val="0"/>
          <w:bdr w:val="none" w:sz="0" w:space="0" w:color="auto" w:frame="1"/>
        </w:rPr>
        <w:t>he East Texas Crisis Center,</w:t>
      </w:r>
      <w:r w:rsidRPr="003A4BB3">
        <w:rPr>
          <w:rStyle w:val="Strong"/>
          <w:bdr w:val="none" w:sz="0" w:space="0" w:color="auto" w:frame="1"/>
        </w:rPr>
        <w:t xml:space="preserve"> </w:t>
      </w:r>
      <w:r w:rsidRPr="003A4BB3">
        <w:rPr>
          <w:bdr w:val="none" w:sz="0" w:space="0" w:color="auto" w:frame="1"/>
        </w:rPr>
        <w:t>P.O. Box 7060 Tyler 75711903-</w:t>
      </w:r>
      <w:r w:rsidRPr="003A4BB3">
        <w:rPr>
          <w:shd w:val="clear" w:color="auto" w:fill="FFFFFF"/>
        </w:rPr>
        <w:t xml:space="preserve"> (903) 509-2526, </w:t>
      </w:r>
      <w:r w:rsidRPr="003A4BB3">
        <w:rPr>
          <w:rFonts w:eastAsia="Times New Roman"/>
        </w:rPr>
        <w:t>the</w:t>
      </w:r>
      <w:r w:rsidRPr="003A4BB3">
        <w:rPr>
          <w:bCs/>
          <w:bdr w:val="none" w:sz="0" w:space="0" w:color="auto" w:frame="1"/>
        </w:rPr>
        <w:t xml:space="preserve"> Women’s Center of East Texas</w:t>
      </w:r>
      <w:r w:rsidRPr="003A4BB3">
        <w:rPr>
          <w:rStyle w:val="Strong"/>
          <w:bdr w:val="none" w:sz="0" w:space="0" w:color="auto" w:frame="1"/>
        </w:rPr>
        <w:t xml:space="preserve"> </w:t>
      </w:r>
      <w:r w:rsidRPr="003A4BB3">
        <w:rPr>
          <w:bdr w:val="none" w:sz="0" w:space="0" w:color="auto" w:frame="1"/>
        </w:rPr>
        <w:t>P.O. Box 347 Longview 75606, 903-295-7846</w:t>
      </w:r>
      <w:r w:rsidRPr="003A4BB3">
        <w:rPr>
          <w:rFonts w:eastAsia="Times New Roman"/>
        </w:rPr>
        <w:t xml:space="preserve">, </w:t>
      </w:r>
      <w:r w:rsidRPr="003A4BB3">
        <w:rPr>
          <w:bdr w:val="none" w:sz="0" w:space="0" w:color="auto" w:frame="1"/>
        </w:rPr>
        <w:t xml:space="preserve">Domestic Violence Prevention, Inc. </w:t>
      </w:r>
      <w:r w:rsidRPr="003A4BB3">
        <w:rPr>
          <w:rStyle w:val="wpsl-street"/>
          <w:bdr w:val="none" w:sz="0" w:space="0" w:color="auto" w:frame="1"/>
          <w:shd w:val="clear" w:color="auto" w:fill="FFFFFF"/>
        </w:rPr>
        <w:t xml:space="preserve">209 E Hiram St. </w:t>
      </w:r>
      <w:r w:rsidRPr="003A4BB3">
        <w:rPr>
          <w:bdr w:val="none" w:sz="0" w:space="0" w:color="auto" w:frame="1"/>
          <w:shd w:val="clear" w:color="auto" w:fill="FFFFFF"/>
        </w:rPr>
        <w:t>Atlanta, TX 75551,</w:t>
      </w:r>
      <w:r w:rsidRPr="003A4BB3">
        <w:rPr>
          <w:rFonts w:eastAsia="Times New Roman"/>
        </w:rPr>
        <w:t xml:space="preserve"> 903-796-8847, the National Sexual Assault Hotline </w:t>
      </w:r>
      <w:r w:rsidRPr="003A4BB3">
        <w:rPr>
          <w:shd w:val="clear" w:color="auto" w:fill="FFFFFF"/>
        </w:rPr>
        <w:t>800-656-HOPE (4673), and</w:t>
      </w:r>
      <w:r w:rsidRPr="003A4BB3">
        <w:rPr>
          <w:rFonts w:eastAsia="Times New Roman"/>
        </w:rPr>
        <w:t xml:space="preserve"> </w:t>
      </w:r>
      <w:hyperlink r:id="rId14" w:history="1">
        <w:r w:rsidRPr="003A4BB3">
          <w:rPr>
            <w:rFonts w:eastAsia="Times New Roman"/>
          </w:rPr>
          <w:t>Rape and Incest National Network (RAINN) Online Hotline</w:t>
        </w:r>
      </w:hyperlink>
      <w:r w:rsidRPr="003A4BB3">
        <w:rPr>
          <w:rFonts w:eastAsia="Times New Roman"/>
        </w:rPr>
        <w:t xml:space="preserve">  </w:t>
      </w:r>
      <w:hyperlink r:id="rId15" w:history="1">
        <w:r w:rsidRPr="003A4BB3">
          <w:rPr>
            <w:rFonts w:eastAsia="Times New Roman"/>
          </w:rPr>
          <w:t>https://ohl.rainn.org/online/</w:t>
        </w:r>
      </w:hyperlink>
      <w:r w:rsidRPr="003A4BB3">
        <w:rPr>
          <w:rFonts w:eastAsia="Times New Roman"/>
        </w:rPr>
        <w:t xml:space="preserve">. </w:t>
      </w:r>
    </w:p>
    <w:p w:rsidR="00A25725" w:rsidRPr="003A4BB3" w:rsidRDefault="00A25725" w:rsidP="00A25725">
      <w:pPr>
        <w:shd w:val="clear" w:color="auto" w:fill="FFFFFF"/>
        <w:rPr>
          <w:rFonts w:eastAsia="Times New Roman"/>
        </w:rPr>
      </w:pPr>
    </w:p>
    <w:p w:rsidR="00A25725" w:rsidRPr="003A4BB3" w:rsidRDefault="00A25725" w:rsidP="006A538E">
      <w:pPr>
        <w:pStyle w:val="NormalWeb"/>
        <w:shd w:val="clear" w:color="auto" w:fill="FFFFFF"/>
        <w:spacing w:before="0" w:beforeAutospacing="0" w:after="0" w:afterAutospacing="0"/>
      </w:pPr>
      <w:r w:rsidRPr="003A4BB3">
        <w:t>Students can obtain such counseling at the Department of Student Health Counseling and Wellness in the basement of the Fred T. Long Student Union Building (903) 927-3260.  For a complete list of College and community-based confidential resources for Students, see the </w:t>
      </w:r>
      <w:hyperlink r:id="rId16" w:tgtFrame="_blank" w:history="1">
        <w:r w:rsidRPr="003A4BB3">
          <w:rPr>
            <w:rStyle w:val="Hyperlink"/>
            <w:color w:val="auto"/>
            <w:u w:val="none"/>
          </w:rPr>
          <w:t>Student Resource Guide (Appendix A-1)</w:t>
        </w:r>
      </w:hyperlink>
      <w:r w:rsidRPr="003A4BB3">
        <w:t>.</w:t>
      </w:r>
    </w:p>
    <w:p w:rsidR="006A538E" w:rsidRPr="003A4BB3" w:rsidRDefault="006A538E" w:rsidP="006A538E">
      <w:pPr>
        <w:pStyle w:val="NormalWeb"/>
        <w:shd w:val="clear" w:color="auto" w:fill="FFFFFF"/>
        <w:spacing w:before="0" w:beforeAutospacing="0" w:after="0" w:afterAutospacing="0"/>
      </w:pPr>
    </w:p>
    <w:p w:rsidR="00A25725" w:rsidRPr="003A4BB3" w:rsidRDefault="00A25725" w:rsidP="006A538E">
      <w:pPr>
        <w:pStyle w:val="NormalWeb"/>
        <w:shd w:val="clear" w:color="auto" w:fill="FFFFFF"/>
        <w:spacing w:before="0" w:beforeAutospacing="0" w:after="0" w:afterAutospacing="0"/>
      </w:pPr>
      <w:r w:rsidRPr="003A4BB3">
        <w:t>Employees can also obtain such counseling through the Department of Student Health Counseling and Wellness in the basement of the Fred T. Long Student Union Building (903) 927-3260. For a complete list of College and community-based confidential resources for Employees, see the </w:t>
      </w:r>
      <w:hyperlink r:id="rId17" w:tgtFrame="_blank" w:history="1">
        <w:r w:rsidRPr="003A4BB3">
          <w:rPr>
            <w:rStyle w:val="Hyperlink"/>
            <w:color w:val="auto"/>
            <w:u w:val="none"/>
          </w:rPr>
          <w:t>Employee Resource Guide (Appendix B-1)</w:t>
        </w:r>
      </w:hyperlink>
      <w:r w:rsidRPr="003A4BB3">
        <w:t>.</w:t>
      </w:r>
    </w:p>
    <w:p w:rsidR="00A25725" w:rsidRPr="00244E36" w:rsidRDefault="00A25725" w:rsidP="00A25725">
      <w:pPr>
        <w:widowControl/>
        <w:numPr>
          <w:ilvl w:val="1"/>
          <w:numId w:val="18"/>
        </w:numPr>
        <w:shd w:val="clear" w:color="auto" w:fill="FFFFFF"/>
        <w:autoSpaceDE/>
        <w:autoSpaceDN/>
        <w:adjustRightInd/>
        <w:spacing w:before="100" w:beforeAutospacing="1" w:after="100" w:afterAutospacing="1"/>
        <w:rPr>
          <w:b/>
        </w:rPr>
      </w:pPr>
      <w:r w:rsidRPr="00244E36">
        <w:rPr>
          <w:b/>
          <w:u w:val="single"/>
        </w:rPr>
        <w:t>REPORTING</w:t>
      </w:r>
    </w:p>
    <w:p w:rsidR="00A25725" w:rsidRPr="003A4BB3" w:rsidRDefault="00A25725" w:rsidP="006A538E">
      <w:pPr>
        <w:pStyle w:val="NormalWeb"/>
        <w:shd w:val="clear" w:color="auto" w:fill="FFFFFF"/>
        <w:spacing w:before="0" w:beforeAutospacing="0" w:after="0" w:afterAutospacing="0"/>
      </w:pPr>
      <w:r w:rsidRPr="003A4BB3">
        <w:t>There are multiple channels for reporting Prohibited Conduct. A Complainant may choose to report to the College, to law enforcement, to both, or to neither.  These reporting options are not exclusive. Complainants may simultaneously pursue criminal and disciplinary action. The College will support Complainants in understanding, assessing and pursuing these options.</w:t>
      </w:r>
    </w:p>
    <w:p w:rsidR="006A538E" w:rsidRPr="003A4BB3" w:rsidRDefault="006A538E" w:rsidP="006A538E">
      <w:pPr>
        <w:pStyle w:val="NormalWeb"/>
        <w:shd w:val="clear" w:color="auto" w:fill="FFFFFF"/>
        <w:spacing w:before="0" w:beforeAutospacing="0" w:after="0" w:afterAutospacing="0"/>
      </w:pPr>
    </w:p>
    <w:p w:rsidR="006A538E" w:rsidRPr="003A4BB3" w:rsidRDefault="00A25725" w:rsidP="006A538E">
      <w:pPr>
        <w:pStyle w:val="NormalWeb"/>
        <w:numPr>
          <w:ilvl w:val="0"/>
          <w:numId w:val="27"/>
        </w:numPr>
        <w:shd w:val="clear" w:color="auto" w:fill="FFFFFF"/>
        <w:spacing w:before="0" w:beforeAutospacing="0" w:after="0" w:afterAutospacing="0"/>
        <w:rPr>
          <w:rFonts w:eastAsiaTheme="majorEastAsia"/>
          <w:b/>
          <w:bCs/>
        </w:rPr>
      </w:pPr>
      <w:r w:rsidRPr="003A4BB3">
        <w:rPr>
          <w:rStyle w:val="Strong"/>
          <w:rFonts w:eastAsiaTheme="majorEastAsia"/>
        </w:rPr>
        <w:t>Law Enforcement</w:t>
      </w:r>
    </w:p>
    <w:p w:rsidR="00A25725" w:rsidRPr="003A4BB3" w:rsidRDefault="00A25725" w:rsidP="006A538E">
      <w:pPr>
        <w:pStyle w:val="NormalWeb"/>
        <w:shd w:val="clear" w:color="auto" w:fill="FFFFFF"/>
        <w:spacing w:before="0" w:beforeAutospacing="0" w:after="0" w:afterAutospacing="0"/>
      </w:pPr>
      <w:r w:rsidRPr="003A4BB3">
        <w:t>Complainants have the right to notify or decline to notify law enforcement. In keeping with its commitment to taking all appropriate steps to eliminate, prevent, and remedy all Prohibited Conduct, the College urges Complainants to report Prohibited Conduct </w:t>
      </w:r>
      <w:r w:rsidRPr="003A4BB3">
        <w:rPr>
          <w:rStyle w:val="Emphasis"/>
          <w:b/>
          <w:bCs/>
        </w:rPr>
        <w:t>immediately</w:t>
      </w:r>
      <w:r w:rsidRPr="003A4BB3">
        <w:t> to local law enforcement by contacting:</w:t>
      </w:r>
    </w:p>
    <w:p w:rsidR="006A538E" w:rsidRPr="003A4BB3" w:rsidRDefault="006A538E" w:rsidP="006A538E">
      <w:pPr>
        <w:pStyle w:val="NormalWeb"/>
        <w:shd w:val="clear" w:color="auto" w:fill="FFFFFF"/>
        <w:spacing w:before="0" w:beforeAutospacing="0" w:after="0" w:afterAutospacing="0"/>
      </w:pPr>
    </w:p>
    <w:p w:rsidR="00A25725" w:rsidRPr="003A4BB3" w:rsidRDefault="00A25725" w:rsidP="006A538E">
      <w:pPr>
        <w:widowControl/>
        <w:numPr>
          <w:ilvl w:val="2"/>
          <w:numId w:val="4"/>
        </w:numPr>
        <w:shd w:val="clear" w:color="auto" w:fill="FFFFFF"/>
        <w:autoSpaceDE/>
        <w:autoSpaceDN/>
        <w:adjustRightInd/>
        <w:ind w:left="605"/>
        <w:rPr>
          <w:rFonts w:eastAsia="Times New Roman"/>
        </w:rPr>
      </w:pPr>
      <w:r w:rsidRPr="003A4BB3">
        <w:rPr>
          <w:rFonts w:eastAsia="Times New Roman"/>
        </w:rPr>
        <w:t>911 (for emergencies)</w:t>
      </w:r>
    </w:p>
    <w:p w:rsidR="00A25725" w:rsidRPr="003A4BB3" w:rsidRDefault="00A25725" w:rsidP="00E533A4">
      <w:pPr>
        <w:widowControl/>
        <w:numPr>
          <w:ilvl w:val="2"/>
          <w:numId w:val="4"/>
        </w:numPr>
        <w:shd w:val="clear" w:color="auto" w:fill="FFFFFF"/>
        <w:autoSpaceDE/>
        <w:autoSpaceDN/>
        <w:adjustRightInd/>
        <w:ind w:left="605"/>
        <w:rPr>
          <w:rFonts w:eastAsia="Times New Roman"/>
        </w:rPr>
      </w:pPr>
      <w:r w:rsidRPr="003A4BB3">
        <w:rPr>
          <w:rFonts w:eastAsia="Times New Roman"/>
        </w:rPr>
        <w:t>Harrison County Sheriff (903) 923-4001) (for non-emergencies)</w:t>
      </w:r>
    </w:p>
    <w:p w:rsidR="00A25725" w:rsidRPr="003A4BB3" w:rsidRDefault="00A25725" w:rsidP="00E533A4">
      <w:pPr>
        <w:widowControl/>
        <w:numPr>
          <w:ilvl w:val="2"/>
          <w:numId w:val="4"/>
        </w:numPr>
        <w:shd w:val="clear" w:color="auto" w:fill="FFFFFF"/>
        <w:autoSpaceDE/>
        <w:autoSpaceDN/>
        <w:adjustRightInd/>
        <w:ind w:left="605"/>
        <w:rPr>
          <w:rFonts w:eastAsia="Times New Roman"/>
        </w:rPr>
      </w:pPr>
      <w:r w:rsidRPr="003A4BB3">
        <w:rPr>
          <w:rFonts w:eastAsia="Times New Roman"/>
        </w:rPr>
        <w:t>City of Marshall Police (903) 935-4575) (for non-emergencies)</w:t>
      </w:r>
    </w:p>
    <w:p w:rsidR="00A25725" w:rsidRPr="003A4BB3" w:rsidRDefault="00A25725" w:rsidP="00E533A4">
      <w:pPr>
        <w:widowControl/>
        <w:numPr>
          <w:ilvl w:val="2"/>
          <w:numId w:val="4"/>
        </w:numPr>
        <w:shd w:val="clear" w:color="auto" w:fill="FFFFFF"/>
        <w:autoSpaceDE/>
        <w:autoSpaceDN/>
        <w:adjustRightInd/>
        <w:ind w:left="605"/>
        <w:rPr>
          <w:rFonts w:eastAsia="Times New Roman"/>
        </w:rPr>
      </w:pPr>
      <w:r w:rsidRPr="003A4BB3">
        <w:rPr>
          <w:rFonts w:eastAsia="Times New Roman"/>
        </w:rPr>
        <w:t>College Police (903) 923-1643) (for non-emergencies)</w:t>
      </w:r>
    </w:p>
    <w:p w:rsidR="00E533A4" w:rsidRPr="003A4BB3" w:rsidRDefault="00E533A4" w:rsidP="00E533A4">
      <w:pPr>
        <w:pStyle w:val="NormalWeb"/>
        <w:shd w:val="clear" w:color="auto" w:fill="FFFFFF"/>
        <w:spacing w:before="0" w:beforeAutospacing="0" w:after="0" w:afterAutospacing="0"/>
      </w:pPr>
    </w:p>
    <w:p w:rsidR="00A25725" w:rsidRPr="003A4BB3" w:rsidRDefault="00A25725" w:rsidP="00E533A4">
      <w:pPr>
        <w:pStyle w:val="NormalWeb"/>
        <w:shd w:val="clear" w:color="auto" w:fill="FFFFFF"/>
        <w:spacing w:before="0" w:beforeAutospacing="0" w:after="0" w:afterAutospacing="0"/>
      </w:pPr>
      <w:r w:rsidRPr="003A4BB3">
        <w:t xml:space="preserve"> (2) </w:t>
      </w:r>
      <w:r w:rsidRPr="003A4BB3">
        <w:rPr>
          <w:rStyle w:val="Strong"/>
          <w:rFonts w:eastAsiaTheme="majorEastAsia"/>
        </w:rPr>
        <w:t>The College</w:t>
      </w:r>
    </w:p>
    <w:p w:rsidR="00A25725" w:rsidRPr="003A4BB3" w:rsidRDefault="00A25725" w:rsidP="006A538E">
      <w:pPr>
        <w:pStyle w:val="rteindent1"/>
        <w:shd w:val="clear" w:color="auto" w:fill="FFFFFF"/>
        <w:spacing w:before="0" w:beforeAutospacing="0" w:after="0" w:afterAutospacing="0"/>
        <w:ind w:left="600"/>
      </w:pPr>
      <w:r w:rsidRPr="003A4BB3">
        <w:t>The College also urges anyone who becomes aware of an incident of Prohibited Conduct to report the incident </w:t>
      </w:r>
      <w:r w:rsidRPr="003A4BB3">
        <w:rPr>
          <w:rStyle w:val="Emphasis"/>
          <w:b/>
          <w:bCs/>
        </w:rPr>
        <w:t>immediately</w:t>
      </w:r>
      <w:r w:rsidRPr="003A4BB3">
        <w:t> to the College through the following reporting options:</w:t>
      </w:r>
    </w:p>
    <w:p w:rsidR="006A538E" w:rsidRPr="003A4BB3" w:rsidRDefault="006A538E" w:rsidP="006A538E">
      <w:pPr>
        <w:pStyle w:val="rteindent1"/>
        <w:shd w:val="clear" w:color="auto" w:fill="FFFFFF"/>
        <w:spacing w:before="0" w:beforeAutospacing="0" w:after="0" w:afterAutospacing="0"/>
        <w:ind w:left="600"/>
      </w:pPr>
    </w:p>
    <w:p w:rsidR="00A25725" w:rsidRPr="003A4BB3" w:rsidRDefault="00A25725" w:rsidP="006A538E">
      <w:pPr>
        <w:widowControl/>
        <w:numPr>
          <w:ilvl w:val="1"/>
          <w:numId w:val="20"/>
        </w:numPr>
        <w:shd w:val="clear" w:color="auto" w:fill="FFFFFF"/>
        <w:autoSpaceDE/>
        <w:autoSpaceDN/>
        <w:adjustRightInd/>
        <w:ind w:left="1200"/>
      </w:pPr>
      <w:r w:rsidRPr="003A4BB3">
        <w:lastRenderedPageBreak/>
        <w:t>By contacting the College’s Title IX Coordinator by telephone, email, or in person during regular office hours at their respective locations, email addresses and/or phone numbers listed in Section IV, above; or</w:t>
      </w:r>
    </w:p>
    <w:p w:rsidR="006A538E" w:rsidRPr="00C274EB" w:rsidRDefault="006A538E" w:rsidP="006A538E">
      <w:pPr>
        <w:widowControl/>
        <w:shd w:val="clear" w:color="auto" w:fill="FFFFFF"/>
        <w:autoSpaceDE/>
        <w:autoSpaceDN/>
        <w:adjustRightInd/>
        <w:ind w:left="1200"/>
        <w:rPr>
          <w:color w:val="333333"/>
        </w:rPr>
      </w:pPr>
    </w:p>
    <w:p w:rsidR="00A25725" w:rsidRPr="003A4BB3" w:rsidRDefault="00A25725" w:rsidP="006A538E">
      <w:pPr>
        <w:widowControl/>
        <w:numPr>
          <w:ilvl w:val="1"/>
          <w:numId w:val="20"/>
        </w:numPr>
        <w:shd w:val="clear" w:color="auto" w:fill="FFFFFF"/>
        <w:autoSpaceDE/>
        <w:autoSpaceDN/>
        <w:adjustRightInd/>
        <w:ind w:left="1200"/>
      </w:pPr>
      <w:r w:rsidRPr="003A4BB3">
        <w:t>Through</w:t>
      </w:r>
      <w:r w:rsidRPr="00C274EB">
        <w:rPr>
          <w:color w:val="333333"/>
        </w:rPr>
        <w:t> </w:t>
      </w:r>
      <w:r w:rsidRPr="00C274EB">
        <w:rPr>
          <w:rStyle w:val="Emphasis"/>
          <w:color w:val="7030A0"/>
        </w:rPr>
        <w:t>Wildcat Report It,</w:t>
      </w:r>
      <w:r w:rsidRPr="00C274EB">
        <w:rPr>
          <w:color w:val="7030A0"/>
        </w:rPr>
        <w:t> </w:t>
      </w:r>
      <w:r w:rsidR="00DE484A">
        <w:t>the College’s webpag</w:t>
      </w:r>
      <w:r w:rsidRPr="003A4BB3">
        <w:t>e for online reporting (which also allows for anonymous reporting).</w:t>
      </w:r>
    </w:p>
    <w:p w:rsidR="00E533A4" w:rsidRPr="003A4BB3" w:rsidRDefault="00E533A4" w:rsidP="006A538E">
      <w:pPr>
        <w:widowControl/>
        <w:shd w:val="clear" w:color="auto" w:fill="FFFFFF"/>
        <w:autoSpaceDE/>
        <w:autoSpaceDN/>
        <w:adjustRightInd/>
        <w:ind w:left="1200"/>
      </w:pPr>
    </w:p>
    <w:p w:rsidR="00A25725" w:rsidRPr="003A4BB3" w:rsidRDefault="00A25725" w:rsidP="006A538E">
      <w:pPr>
        <w:pStyle w:val="rteindent3"/>
        <w:shd w:val="clear" w:color="auto" w:fill="FFFFFF"/>
        <w:spacing w:before="0" w:beforeAutospacing="0" w:after="0" w:afterAutospacing="0"/>
        <w:ind w:left="1800"/>
      </w:pPr>
      <w:r w:rsidRPr="003A4BB3">
        <w:t>There is no time limit for reporting Prohibited Conduct to the College under this policy; however, the College’s ability to respond may diminish over time, as evidence may erode, memories may fade, and Respondents may no longer be affiliated with the College. If the Respondent is no longer a Student or an Employee, the College will provide reasonably appropriate remedial measures, assist the Complainant in identifying external reporting options, and take reasonable steps to eliminate Prohibited Conduct, prevent its recurrence, and remedy its effects.</w:t>
      </w:r>
    </w:p>
    <w:p w:rsidR="00E533A4" w:rsidRPr="003A4BB3" w:rsidRDefault="00E533A4" w:rsidP="006A538E">
      <w:pPr>
        <w:pStyle w:val="rteindent3"/>
        <w:shd w:val="clear" w:color="auto" w:fill="FFFFFF"/>
        <w:spacing w:before="0" w:beforeAutospacing="0" w:after="0" w:afterAutospacing="0"/>
        <w:ind w:left="1800"/>
      </w:pPr>
    </w:p>
    <w:p w:rsidR="00A25725" w:rsidRPr="003A4BB3" w:rsidRDefault="00A25725" w:rsidP="006A538E">
      <w:pPr>
        <w:pStyle w:val="NormalWeb"/>
        <w:shd w:val="clear" w:color="auto" w:fill="FFFFFF"/>
        <w:spacing w:before="0" w:beforeAutospacing="0" w:after="0" w:afterAutospacing="0"/>
      </w:pPr>
      <w:r w:rsidRPr="003A4BB3">
        <w:t>The College will not pursue disciplinary action against Complainants or witnesses for disclosure of illegal personal consumption of drugs or alcohol where such disclosures are made in connection with a good faith report or investigation of Prohibited Conduct. Complainants may simultaneously pursue criminal and College complaints.</w:t>
      </w:r>
    </w:p>
    <w:p w:rsidR="006A538E" w:rsidRPr="003A4BB3" w:rsidRDefault="006A538E" w:rsidP="006A538E">
      <w:pPr>
        <w:pStyle w:val="NormalWeb"/>
        <w:shd w:val="clear" w:color="auto" w:fill="FFFFFF"/>
        <w:spacing w:before="0" w:beforeAutospacing="0" w:after="0" w:afterAutospacing="0"/>
      </w:pPr>
    </w:p>
    <w:p w:rsidR="00A25725" w:rsidRPr="003A4BB3" w:rsidRDefault="00A25725" w:rsidP="00C05C24">
      <w:pPr>
        <w:pStyle w:val="ListParagraph"/>
        <w:widowControl/>
        <w:numPr>
          <w:ilvl w:val="0"/>
          <w:numId w:val="28"/>
        </w:numPr>
        <w:shd w:val="clear" w:color="auto" w:fill="FFFFFF"/>
        <w:tabs>
          <w:tab w:val="clear" w:pos="720"/>
          <w:tab w:val="num" w:pos="0"/>
        </w:tabs>
        <w:autoSpaceDE/>
        <w:autoSpaceDN/>
        <w:adjustRightInd/>
        <w:ind w:hanging="1080"/>
        <w:contextualSpacing/>
        <w:outlineLvl w:val="1"/>
        <w:rPr>
          <w:rFonts w:eastAsia="Times New Roman"/>
          <w:b/>
          <w:caps/>
        </w:rPr>
      </w:pPr>
      <w:r w:rsidRPr="003A4BB3">
        <w:rPr>
          <w:rFonts w:eastAsia="Times New Roman"/>
          <w:b/>
          <w:caps/>
        </w:rPr>
        <w:t xml:space="preserve">What cOnduct is prohibitive conduct </w:t>
      </w:r>
    </w:p>
    <w:p w:rsidR="00A25725" w:rsidRPr="003A4BB3" w:rsidRDefault="00A25725" w:rsidP="00A25725">
      <w:pPr>
        <w:shd w:val="clear" w:color="auto" w:fill="FFFFFF"/>
        <w:rPr>
          <w:rFonts w:eastAsia="Times New Roman"/>
        </w:rPr>
      </w:pPr>
      <w:r w:rsidRPr="003A4BB3">
        <w:rPr>
          <w:rFonts w:eastAsia="Times New Roman"/>
        </w:rPr>
        <w:t>"Prohibited conduct" includes sexual assault, sexual exploitation, intimate partner violence, stalking, complicity, or sexual or gender-based harassment by a student, employee, or third party. "Prohibited conduct" also includes retaliation or intimidation against someone for reporting such conduct or participating in an investigation related to such conduct.</w:t>
      </w:r>
    </w:p>
    <w:p w:rsidR="00A25725" w:rsidRPr="003A4BB3" w:rsidRDefault="00A25725" w:rsidP="00A25725">
      <w:pPr>
        <w:shd w:val="clear" w:color="auto" w:fill="FFFFFF"/>
        <w:rPr>
          <w:rFonts w:eastAsia="Times New Roman"/>
        </w:rPr>
      </w:pPr>
    </w:p>
    <w:p w:rsidR="00A25725" w:rsidRPr="00244E36" w:rsidRDefault="00A25725" w:rsidP="00A25725">
      <w:pPr>
        <w:widowControl/>
        <w:numPr>
          <w:ilvl w:val="0"/>
          <w:numId w:val="21"/>
        </w:numPr>
        <w:shd w:val="clear" w:color="auto" w:fill="FFFFFF"/>
        <w:autoSpaceDE/>
        <w:autoSpaceDN/>
        <w:adjustRightInd/>
        <w:ind w:left="0"/>
        <w:rPr>
          <w:rFonts w:eastAsia="Times New Roman"/>
          <w:b/>
        </w:rPr>
      </w:pPr>
      <w:r w:rsidRPr="00244E36">
        <w:rPr>
          <w:rFonts w:eastAsia="Times New Roman"/>
          <w:b/>
          <w:u w:val="single"/>
        </w:rPr>
        <w:t>SEXUAL ASSAULT</w:t>
      </w:r>
    </w:p>
    <w:p w:rsidR="00A25725" w:rsidRPr="003A4BB3" w:rsidRDefault="00A25725" w:rsidP="00A25725">
      <w:pPr>
        <w:shd w:val="clear" w:color="auto" w:fill="FFFFFF"/>
        <w:rPr>
          <w:rFonts w:eastAsia="Times New Roman"/>
        </w:rPr>
      </w:pPr>
    </w:p>
    <w:p w:rsidR="00A25725" w:rsidRPr="003A4BB3" w:rsidRDefault="00A25725" w:rsidP="00E533A4">
      <w:pPr>
        <w:shd w:val="clear" w:color="auto" w:fill="FFFFFF"/>
        <w:rPr>
          <w:rFonts w:eastAsia="Times New Roman"/>
        </w:rPr>
      </w:pPr>
      <w:r w:rsidRPr="003A4BB3">
        <w:rPr>
          <w:rFonts w:eastAsia="Times New Roman"/>
        </w:rPr>
        <w:t>Sexual Assault consists of (1) Sexual Contact and/or (2) Sexual Intercourse that occurs without (3) Affirmative Consent.</w:t>
      </w:r>
    </w:p>
    <w:p w:rsidR="00E533A4" w:rsidRPr="003A4BB3" w:rsidRDefault="00E533A4" w:rsidP="00E533A4">
      <w:pPr>
        <w:shd w:val="clear" w:color="auto" w:fill="FFFFFF"/>
        <w:rPr>
          <w:rFonts w:eastAsia="Times New Roman"/>
        </w:rPr>
      </w:pPr>
    </w:p>
    <w:p w:rsidR="00A25725" w:rsidRPr="003A4BB3" w:rsidRDefault="00A25725" w:rsidP="00E533A4">
      <w:pPr>
        <w:pStyle w:val="ListParagraph"/>
        <w:numPr>
          <w:ilvl w:val="1"/>
          <w:numId w:val="21"/>
        </w:numPr>
        <w:shd w:val="clear" w:color="auto" w:fill="FFFFFF"/>
        <w:rPr>
          <w:rFonts w:eastAsia="Times New Roman"/>
        </w:rPr>
      </w:pPr>
      <w:r w:rsidRPr="003A4BB3">
        <w:rPr>
          <w:rFonts w:eastAsia="Times New Roman"/>
          <w:b/>
          <w:bCs/>
        </w:rPr>
        <w:t>Sexual Contact</w:t>
      </w:r>
      <w:r w:rsidRPr="003A4BB3">
        <w:rPr>
          <w:rFonts w:eastAsia="Times New Roman"/>
        </w:rPr>
        <w:t> is:</w:t>
      </w:r>
    </w:p>
    <w:p w:rsidR="00E533A4" w:rsidRPr="003A4BB3" w:rsidRDefault="00E533A4" w:rsidP="00E533A4">
      <w:pPr>
        <w:pStyle w:val="ListParagraph"/>
        <w:shd w:val="clear" w:color="auto" w:fill="FFFFFF"/>
        <w:ind w:left="1440"/>
        <w:rPr>
          <w:rFonts w:eastAsia="Times New Roman"/>
        </w:rPr>
      </w:pPr>
    </w:p>
    <w:p w:rsidR="00A25725" w:rsidRPr="003A4BB3" w:rsidRDefault="00A25725" w:rsidP="00E533A4">
      <w:pPr>
        <w:widowControl/>
        <w:numPr>
          <w:ilvl w:val="1"/>
          <w:numId w:val="22"/>
        </w:numPr>
        <w:shd w:val="clear" w:color="auto" w:fill="FFFFFF"/>
        <w:autoSpaceDE/>
        <w:autoSpaceDN/>
        <w:adjustRightInd/>
        <w:ind w:left="600"/>
        <w:rPr>
          <w:rFonts w:eastAsia="Times New Roman"/>
        </w:rPr>
      </w:pPr>
      <w:r w:rsidRPr="003A4BB3">
        <w:rPr>
          <w:rFonts w:eastAsia="Times New Roman"/>
        </w:rPr>
        <w:t>Any intentional sexual touching</w:t>
      </w:r>
    </w:p>
    <w:p w:rsidR="00A25725" w:rsidRPr="003A4BB3" w:rsidRDefault="00A25725" w:rsidP="00E533A4">
      <w:pPr>
        <w:widowControl/>
        <w:numPr>
          <w:ilvl w:val="1"/>
          <w:numId w:val="22"/>
        </w:numPr>
        <w:shd w:val="clear" w:color="auto" w:fill="FFFFFF"/>
        <w:autoSpaceDE/>
        <w:autoSpaceDN/>
        <w:adjustRightInd/>
        <w:ind w:left="600"/>
        <w:rPr>
          <w:rFonts w:eastAsia="Times New Roman"/>
        </w:rPr>
      </w:pPr>
      <w:r w:rsidRPr="003A4BB3">
        <w:rPr>
          <w:rFonts w:eastAsia="Times New Roman"/>
        </w:rPr>
        <w:t>However slight</w:t>
      </w:r>
    </w:p>
    <w:p w:rsidR="00A25725" w:rsidRPr="003A4BB3" w:rsidRDefault="00A25725" w:rsidP="00E533A4">
      <w:pPr>
        <w:widowControl/>
        <w:numPr>
          <w:ilvl w:val="1"/>
          <w:numId w:val="22"/>
        </w:numPr>
        <w:shd w:val="clear" w:color="auto" w:fill="FFFFFF"/>
        <w:autoSpaceDE/>
        <w:autoSpaceDN/>
        <w:adjustRightInd/>
        <w:ind w:left="600"/>
        <w:rPr>
          <w:rFonts w:eastAsia="Times New Roman"/>
        </w:rPr>
      </w:pPr>
      <w:r w:rsidRPr="003A4BB3">
        <w:rPr>
          <w:rFonts w:eastAsia="Times New Roman"/>
        </w:rPr>
        <w:t>With any object or body part (as described below)</w:t>
      </w:r>
    </w:p>
    <w:p w:rsidR="00A25725" w:rsidRPr="003A4BB3" w:rsidRDefault="00A25725" w:rsidP="00A25725">
      <w:pPr>
        <w:widowControl/>
        <w:numPr>
          <w:ilvl w:val="1"/>
          <w:numId w:val="22"/>
        </w:numPr>
        <w:shd w:val="clear" w:color="auto" w:fill="FFFFFF"/>
        <w:autoSpaceDE/>
        <w:autoSpaceDN/>
        <w:adjustRightInd/>
        <w:spacing w:before="100" w:beforeAutospacing="1" w:after="100" w:afterAutospacing="1"/>
        <w:ind w:left="600"/>
        <w:rPr>
          <w:rFonts w:eastAsia="Times New Roman"/>
        </w:rPr>
      </w:pPr>
      <w:r w:rsidRPr="003A4BB3">
        <w:rPr>
          <w:rFonts w:eastAsia="Times New Roman"/>
        </w:rPr>
        <w:t>Performed by a person upon another person</w:t>
      </w:r>
    </w:p>
    <w:p w:rsidR="00A25725" w:rsidRPr="003A4BB3" w:rsidRDefault="00A25725" w:rsidP="00E533A4">
      <w:pPr>
        <w:shd w:val="clear" w:color="auto" w:fill="FFFFFF"/>
        <w:ind w:left="605"/>
        <w:rPr>
          <w:rFonts w:eastAsia="Times New Roman"/>
        </w:rPr>
      </w:pPr>
      <w:r w:rsidRPr="003A4BB3">
        <w:rPr>
          <w:rFonts w:eastAsia="Times New Roman"/>
        </w:rPr>
        <w:t>Sexual Contact includes (a) intentional touching of the breasts, buttocks, groin or genitals, whether clothed or unclothed, or intentionally touching another with any of these body parts; and (b) making another touch you or themselves with or on any of these body parts.</w:t>
      </w:r>
    </w:p>
    <w:p w:rsidR="00E533A4" w:rsidRPr="003A4BB3" w:rsidRDefault="00E533A4" w:rsidP="00E533A4">
      <w:pPr>
        <w:shd w:val="clear" w:color="auto" w:fill="FFFFFF"/>
        <w:ind w:left="605"/>
        <w:rPr>
          <w:rFonts w:eastAsia="Times New Roman"/>
          <w:b/>
          <w:bCs/>
        </w:rPr>
      </w:pPr>
    </w:p>
    <w:p w:rsidR="00A25725" w:rsidRPr="003A4BB3" w:rsidRDefault="00A25725" w:rsidP="00E533A4">
      <w:pPr>
        <w:pStyle w:val="ListParagraph"/>
        <w:numPr>
          <w:ilvl w:val="1"/>
          <w:numId w:val="21"/>
        </w:numPr>
        <w:shd w:val="clear" w:color="auto" w:fill="FFFFFF"/>
        <w:rPr>
          <w:rFonts w:eastAsia="Times New Roman"/>
        </w:rPr>
      </w:pPr>
      <w:r w:rsidRPr="003A4BB3">
        <w:rPr>
          <w:rFonts w:eastAsia="Times New Roman"/>
          <w:b/>
          <w:bCs/>
        </w:rPr>
        <w:t>Sexual Intercourse</w:t>
      </w:r>
      <w:r w:rsidRPr="003A4BB3">
        <w:rPr>
          <w:rFonts w:eastAsia="Times New Roman"/>
        </w:rPr>
        <w:t> is:</w:t>
      </w:r>
    </w:p>
    <w:p w:rsidR="00E533A4" w:rsidRPr="003A4BB3" w:rsidRDefault="00E533A4" w:rsidP="00E533A4">
      <w:pPr>
        <w:pStyle w:val="ListParagraph"/>
        <w:shd w:val="clear" w:color="auto" w:fill="FFFFFF"/>
        <w:ind w:left="1440"/>
        <w:rPr>
          <w:rFonts w:eastAsia="Times New Roman"/>
        </w:rPr>
      </w:pPr>
    </w:p>
    <w:p w:rsidR="00A25725" w:rsidRPr="003A4BB3" w:rsidRDefault="00A25725" w:rsidP="00E533A4">
      <w:pPr>
        <w:widowControl/>
        <w:numPr>
          <w:ilvl w:val="1"/>
          <w:numId w:val="22"/>
        </w:numPr>
        <w:shd w:val="clear" w:color="auto" w:fill="FFFFFF"/>
        <w:autoSpaceDE/>
        <w:autoSpaceDN/>
        <w:adjustRightInd/>
        <w:ind w:left="600"/>
        <w:rPr>
          <w:rFonts w:eastAsia="Times New Roman"/>
        </w:rPr>
      </w:pPr>
      <w:r w:rsidRPr="003A4BB3">
        <w:rPr>
          <w:rFonts w:eastAsia="Times New Roman"/>
        </w:rPr>
        <w:t>Any penetration</w:t>
      </w:r>
    </w:p>
    <w:p w:rsidR="00A25725" w:rsidRPr="003A4BB3" w:rsidRDefault="00A25725" w:rsidP="00E533A4">
      <w:pPr>
        <w:widowControl/>
        <w:numPr>
          <w:ilvl w:val="1"/>
          <w:numId w:val="22"/>
        </w:numPr>
        <w:shd w:val="clear" w:color="auto" w:fill="FFFFFF"/>
        <w:autoSpaceDE/>
        <w:autoSpaceDN/>
        <w:adjustRightInd/>
        <w:ind w:left="600"/>
        <w:rPr>
          <w:rFonts w:eastAsia="Times New Roman"/>
        </w:rPr>
      </w:pPr>
      <w:r w:rsidRPr="003A4BB3">
        <w:rPr>
          <w:rFonts w:eastAsia="Times New Roman"/>
        </w:rPr>
        <w:lastRenderedPageBreak/>
        <w:t>However slight</w:t>
      </w:r>
    </w:p>
    <w:p w:rsidR="00A25725" w:rsidRPr="003A4BB3" w:rsidRDefault="00A25725" w:rsidP="00E533A4">
      <w:pPr>
        <w:widowControl/>
        <w:numPr>
          <w:ilvl w:val="1"/>
          <w:numId w:val="22"/>
        </w:numPr>
        <w:shd w:val="clear" w:color="auto" w:fill="FFFFFF"/>
        <w:autoSpaceDE/>
        <w:autoSpaceDN/>
        <w:adjustRightInd/>
        <w:ind w:left="600"/>
        <w:rPr>
          <w:rFonts w:eastAsia="Times New Roman"/>
        </w:rPr>
      </w:pPr>
      <w:r w:rsidRPr="003A4BB3">
        <w:rPr>
          <w:rFonts w:eastAsia="Times New Roman"/>
        </w:rPr>
        <w:t>With any object or body part (as described below)</w:t>
      </w:r>
    </w:p>
    <w:p w:rsidR="00A25725" w:rsidRPr="003A4BB3" w:rsidRDefault="00A25725" w:rsidP="00E533A4">
      <w:pPr>
        <w:widowControl/>
        <w:numPr>
          <w:ilvl w:val="1"/>
          <w:numId w:val="22"/>
        </w:numPr>
        <w:shd w:val="clear" w:color="auto" w:fill="FFFFFF"/>
        <w:autoSpaceDE/>
        <w:autoSpaceDN/>
        <w:adjustRightInd/>
        <w:ind w:left="600"/>
        <w:rPr>
          <w:rFonts w:eastAsia="Times New Roman"/>
        </w:rPr>
      </w:pPr>
      <w:r w:rsidRPr="003A4BB3">
        <w:rPr>
          <w:rFonts w:eastAsia="Times New Roman"/>
        </w:rPr>
        <w:t>Performed by a person upon another person</w:t>
      </w:r>
    </w:p>
    <w:p w:rsidR="00E533A4" w:rsidRPr="003A4BB3" w:rsidRDefault="00A25725" w:rsidP="00E533A4">
      <w:pPr>
        <w:shd w:val="clear" w:color="auto" w:fill="FFFFFF"/>
        <w:ind w:left="600"/>
        <w:rPr>
          <w:rFonts w:eastAsia="Times New Roman"/>
        </w:rPr>
      </w:pPr>
      <w:r w:rsidRPr="003A4BB3">
        <w:rPr>
          <w:rFonts w:eastAsia="Times New Roman"/>
        </w:rPr>
        <w:t>Sexual Intercourse includes (a) vaginal penetration by a penis, object, tongue, or finger; (b) anal penetration by a penis, object, tongue, or finger; and (c) any contact, no matter how slight, between the mouth of one person and the genitalia of another person</w:t>
      </w:r>
    </w:p>
    <w:p w:rsidR="00A25725" w:rsidRPr="003A4BB3" w:rsidRDefault="00A25725" w:rsidP="00E533A4">
      <w:pPr>
        <w:shd w:val="clear" w:color="auto" w:fill="FFFFFF"/>
        <w:ind w:left="600"/>
        <w:rPr>
          <w:rFonts w:eastAsia="Times New Roman"/>
        </w:rPr>
      </w:pPr>
      <w:r w:rsidRPr="003A4BB3">
        <w:rPr>
          <w:rFonts w:eastAsia="Times New Roman"/>
        </w:rPr>
        <w:t>.</w:t>
      </w:r>
    </w:p>
    <w:p w:rsidR="00A25725" w:rsidRPr="003A4BB3" w:rsidRDefault="00A25725" w:rsidP="00E533A4">
      <w:pPr>
        <w:pStyle w:val="ListParagraph"/>
        <w:numPr>
          <w:ilvl w:val="1"/>
          <w:numId w:val="21"/>
        </w:numPr>
        <w:shd w:val="clear" w:color="auto" w:fill="FFFFFF"/>
        <w:rPr>
          <w:rFonts w:eastAsia="Times New Roman"/>
        </w:rPr>
      </w:pPr>
      <w:r w:rsidRPr="003A4BB3">
        <w:rPr>
          <w:rFonts w:eastAsia="Times New Roman"/>
          <w:b/>
          <w:bCs/>
        </w:rPr>
        <w:t>Affirmative Consent</w:t>
      </w:r>
      <w:r w:rsidRPr="003A4BB3">
        <w:rPr>
          <w:rFonts w:eastAsia="Times New Roman"/>
        </w:rPr>
        <w:t> is:</w:t>
      </w:r>
    </w:p>
    <w:p w:rsidR="00E533A4" w:rsidRPr="003A4BB3" w:rsidRDefault="00E533A4" w:rsidP="00E533A4">
      <w:pPr>
        <w:pStyle w:val="ListParagraph"/>
        <w:shd w:val="clear" w:color="auto" w:fill="FFFFFF"/>
        <w:ind w:left="1440"/>
        <w:rPr>
          <w:rFonts w:eastAsia="Times New Roman"/>
        </w:rPr>
      </w:pPr>
    </w:p>
    <w:p w:rsidR="00A25725" w:rsidRPr="003A4BB3" w:rsidRDefault="00A25725" w:rsidP="00E533A4">
      <w:pPr>
        <w:widowControl/>
        <w:numPr>
          <w:ilvl w:val="1"/>
          <w:numId w:val="22"/>
        </w:numPr>
        <w:shd w:val="clear" w:color="auto" w:fill="FFFFFF"/>
        <w:autoSpaceDE/>
        <w:autoSpaceDN/>
        <w:adjustRightInd/>
        <w:ind w:left="600"/>
        <w:rPr>
          <w:rFonts w:eastAsia="Times New Roman"/>
        </w:rPr>
      </w:pPr>
      <w:r w:rsidRPr="003A4BB3">
        <w:rPr>
          <w:rFonts w:eastAsia="Times New Roman"/>
        </w:rPr>
        <w:t>Informed (knowing)</w:t>
      </w:r>
    </w:p>
    <w:p w:rsidR="00A25725" w:rsidRPr="003A4BB3" w:rsidRDefault="00A25725" w:rsidP="00E533A4">
      <w:pPr>
        <w:widowControl/>
        <w:numPr>
          <w:ilvl w:val="1"/>
          <w:numId w:val="22"/>
        </w:numPr>
        <w:shd w:val="clear" w:color="auto" w:fill="FFFFFF"/>
        <w:autoSpaceDE/>
        <w:autoSpaceDN/>
        <w:adjustRightInd/>
        <w:ind w:left="600"/>
        <w:rPr>
          <w:rFonts w:eastAsia="Times New Roman"/>
        </w:rPr>
      </w:pPr>
      <w:r w:rsidRPr="003A4BB3">
        <w:rPr>
          <w:rFonts w:eastAsia="Times New Roman"/>
        </w:rPr>
        <w:t>Voluntary (freely given)</w:t>
      </w:r>
    </w:p>
    <w:p w:rsidR="00A25725" w:rsidRPr="003A4BB3" w:rsidRDefault="00A25725" w:rsidP="00E533A4">
      <w:pPr>
        <w:widowControl/>
        <w:numPr>
          <w:ilvl w:val="1"/>
          <w:numId w:val="22"/>
        </w:numPr>
        <w:shd w:val="clear" w:color="auto" w:fill="FFFFFF"/>
        <w:autoSpaceDE/>
        <w:autoSpaceDN/>
        <w:adjustRightInd/>
        <w:ind w:left="600"/>
        <w:rPr>
          <w:rFonts w:eastAsia="Times New Roman"/>
        </w:rPr>
      </w:pPr>
      <w:r w:rsidRPr="003A4BB3">
        <w:rPr>
          <w:rFonts w:eastAsia="Times New Roman"/>
        </w:rPr>
        <w:t>Active (not passive), meaning that, through the demonstration of clear words or actions, a person has indicated permission to engage in mutually agreed-upon sexual activity</w:t>
      </w:r>
    </w:p>
    <w:p w:rsidR="00A25725" w:rsidRPr="003A4BB3" w:rsidRDefault="00A25725" w:rsidP="00E533A4">
      <w:pPr>
        <w:shd w:val="clear" w:color="auto" w:fill="FFFFFF"/>
        <w:ind w:left="600"/>
        <w:rPr>
          <w:rFonts w:eastAsia="Times New Roman"/>
        </w:rPr>
      </w:pPr>
      <w:r w:rsidRPr="003A4BB3">
        <w:rPr>
          <w:rFonts w:eastAsia="Times New Roman"/>
        </w:rPr>
        <w:t>Affirmative Consent cannot be obtained by Force. Force includes (a) the use of physical violence, (b) threats, (c) intimidation, and/or (d) coercion.</w:t>
      </w:r>
    </w:p>
    <w:p w:rsidR="00E533A4" w:rsidRPr="003A4BB3" w:rsidRDefault="00E533A4" w:rsidP="00E533A4">
      <w:pPr>
        <w:shd w:val="clear" w:color="auto" w:fill="FFFFFF"/>
        <w:ind w:left="600"/>
        <w:rPr>
          <w:rFonts w:eastAsia="Times New Roman"/>
        </w:rPr>
      </w:pPr>
    </w:p>
    <w:p w:rsidR="00A25725" w:rsidRPr="003A4BB3" w:rsidRDefault="00A25725" w:rsidP="00E533A4">
      <w:pPr>
        <w:shd w:val="clear" w:color="auto" w:fill="FFFFFF"/>
        <w:ind w:left="1200"/>
        <w:rPr>
          <w:rFonts w:eastAsia="Times New Roman"/>
        </w:rPr>
      </w:pPr>
      <w:r w:rsidRPr="003A4BB3">
        <w:rPr>
          <w:rFonts w:eastAsia="Times New Roman"/>
        </w:rPr>
        <w:t>(a) Physical violence means that a person is exerting control over another person through the use of physical force. Examples of physical violence include hitting, punching, slapping, kicking, restraining, choking, and brandishing or using any weapon.</w:t>
      </w:r>
    </w:p>
    <w:p w:rsidR="00E533A4" w:rsidRPr="003A4BB3" w:rsidRDefault="00E533A4" w:rsidP="00E533A4">
      <w:pPr>
        <w:shd w:val="clear" w:color="auto" w:fill="FFFFFF"/>
        <w:ind w:left="1200"/>
        <w:rPr>
          <w:rFonts w:eastAsia="Times New Roman"/>
        </w:rPr>
      </w:pPr>
    </w:p>
    <w:p w:rsidR="00A25725" w:rsidRPr="003A4BB3" w:rsidRDefault="00A25725" w:rsidP="00E533A4">
      <w:pPr>
        <w:shd w:val="clear" w:color="auto" w:fill="FFFFFF"/>
        <w:ind w:left="1200"/>
        <w:rPr>
          <w:rFonts w:eastAsia="Times New Roman"/>
        </w:rPr>
      </w:pPr>
      <w:r w:rsidRPr="003A4BB3">
        <w:rPr>
          <w:rFonts w:eastAsia="Times New Roman"/>
        </w:rPr>
        <w:t>(b) Threats are words or actions that would compel a reasonable person to engage in unwanted sexual activity. Examples include threats to harm a person physically, to reveal private information to harm a person’s reputation, or to cause a person academic or economic harm.</w:t>
      </w:r>
    </w:p>
    <w:p w:rsidR="00E533A4" w:rsidRPr="003A4BB3" w:rsidRDefault="00E533A4" w:rsidP="00E533A4">
      <w:pPr>
        <w:shd w:val="clear" w:color="auto" w:fill="FFFFFF"/>
        <w:ind w:left="1200"/>
        <w:rPr>
          <w:rFonts w:eastAsia="Times New Roman"/>
        </w:rPr>
      </w:pPr>
    </w:p>
    <w:p w:rsidR="00A25725" w:rsidRPr="003A4BB3" w:rsidRDefault="00A25725" w:rsidP="00E533A4">
      <w:pPr>
        <w:shd w:val="clear" w:color="auto" w:fill="FFFFFF"/>
        <w:ind w:left="1195"/>
        <w:rPr>
          <w:rFonts w:eastAsia="Times New Roman"/>
        </w:rPr>
      </w:pPr>
      <w:r w:rsidRPr="003A4BB3">
        <w:rPr>
          <w:rFonts w:eastAsia="Times New Roman"/>
        </w:rPr>
        <w:t>(c) Intimidation is an implied threat that menaces or causes reasonable fear in another person. A person’s size, alone, does not constitute intimidation; however, a person’s size may be used in a way that constitutes intimidation (e.g., blocking access to an exit).</w:t>
      </w:r>
    </w:p>
    <w:p w:rsidR="00E533A4" w:rsidRPr="003A4BB3" w:rsidRDefault="00E533A4" w:rsidP="00E533A4">
      <w:pPr>
        <w:shd w:val="clear" w:color="auto" w:fill="FFFFFF"/>
        <w:ind w:left="1195"/>
        <w:rPr>
          <w:rFonts w:eastAsia="Times New Roman"/>
        </w:rPr>
      </w:pPr>
    </w:p>
    <w:p w:rsidR="00A25725" w:rsidRPr="003A4BB3" w:rsidRDefault="00A25725" w:rsidP="00E533A4">
      <w:pPr>
        <w:shd w:val="clear" w:color="auto" w:fill="FFFFFF"/>
        <w:ind w:left="1195"/>
        <w:rPr>
          <w:rFonts w:eastAsia="Times New Roman"/>
        </w:rPr>
      </w:pPr>
      <w:r w:rsidRPr="003A4BB3">
        <w:rPr>
          <w:rFonts w:eastAsia="Times New Roman"/>
        </w:rPr>
        <w:t xml:space="preserve">(d) Coercion is the use of an unreasonable amount of pressure to gain sexual access. Coercion is more than an effort to persuade, entice, or attract another person to have sex. When a person makes clear a decision not to participate in a particular form of Sexual Contact or Sexual Intercourse, a decision to stop, or a decision not to go beyond a certain sexual interaction, continued pressure can be coercive. In evaluating whether coercion was used, the </w:t>
      </w:r>
      <w:r w:rsidR="003A4BB3">
        <w:rPr>
          <w:rFonts w:eastAsia="Times New Roman"/>
        </w:rPr>
        <w:t>College</w:t>
      </w:r>
      <w:r w:rsidRPr="003A4BB3">
        <w:rPr>
          <w:rFonts w:eastAsia="Times New Roman"/>
        </w:rPr>
        <w:t xml:space="preserve"> will consider: (i) the frequency of the application of the pressure, (ii) the intensity of the pressure, (iii) the degree of isolation of the person being pressured, and (iv) the duration of the pressure.</w:t>
      </w:r>
    </w:p>
    <w:p w:rsidR="006A538E" w:rsidRPr="003A4BB3" w:rsidRDefault="006A538E" w:rsidP="00E533A4">
      <w:pPr>
        <w:shd w:val="clear" w:color="auto" w:fill="FFFFFF"/>
        <w:ind w:left="1195"/>
        <w:rPr>
          <w:rFonts w:eastAsia="Times New Roman"/>
        </w:rPr>
      </w:pPr>
    </w:p>
    <w:p w:rsidR="00A25725" w:rsidRPr="003A4BB3" w:rsidRDefault="00A25725" w:rsidP="00E533A4">
      <w:pPr>
        <w:shd w:val="clear" w:color="auto" w:fill="FFFFFF"/>
        <w:ind w:left="605"/>
        <w:rPr>
          <w:rFonts w:eastAsia="Times New Roman"/>
        </w:rPr>
      </w:pPr>
      <w:r w:rsidRPr="003A4BB3">
        <w:rPr>
          <w:rFonts w:eastAsia="Times New Roman"/>
        </w:rPr>
        <w:t>Affirmative Consent cannot be gained by taking advantage of the incapacitation of another, where the person initiating sexual activity knew or reasonably should have known that the other was incapacitated. Incapacitation means that a person lacks the ability to make informed, rational judgments about whether or not to engage in sexual activity.</w:t>
      </w:r>
    </w:p>
    <w:p w:rsidR="00E533A4" w:rsidRPr="003A4BB3" w:rsidRDefault="00E533A4" w:rsidP="00E533A4">
      <w:pPr>
        <w:shd w:val="clear" w:color="auto" w:fill="FFFFFF"/>
        <w:ind w:left="605"/>
        <w:rPr>
          <w:rFonts w:eastAsia="Times New Roman"/>
        </w:rPr>
      </w:pPr>
    </w:p>
    <w:p w:rsidR="00A25725" w:rsidRPr="003A4BB3" w:rsidRDefault="00A25725" w:rsidP="00E533A4">
      <w:pPr>
        <w:shd w:val="clear" w:color="auto" w:fill="FFFFFF"/>
        <w:ind w:left="605"/>
        <w:rPr>
          <w:rFonts w:eastAsia="Times New Roman"/>
        </w:rPr>
      </w:pPr>
      <w:r w:rsidRPr="003A4BB3">
        <w:rPr>
          <w:rFonts w:eastAsia="Times New Roman"/>
        </w:rPr>
        <w:t xml:space="preserve">A person who is incapacitated is unable, temporarily or permanently, to give Affirmative </w:t>
      </w:r>
      <w:r w:rsidRPr="003A4BB3">
        <w:rPr>
          <w:rFonts w:eastAsia="Times New Roman"/>
        </w:rPr>
        <w:lastRenderedPageBreak/>
        <w:t>Consent because of mental or physical helplessness, sleep, unconsciousness, or lack of awareness that sexual activity is taking place. A person may be incapacitated as a result of the consumption of alcohol or other drugs, or due to a temporary or permanent physical or mental health condition.</w:t>
      </w:r>
    </w:p>
    <w:p w:rsidR="00E533A4" w:rsidRPr="003A4BB3" w:rsidRDefault="00E533A4" w:rsidP="00E533A4">
      <w:pPr>
        <w:shd w:val="clear" w:color="auto" w:fill="FFFFFF"/>
        <w:ind w:left="605"/>
        <w:rPr>
          <w:rFonts w:eastAsia="Times New Roman"/>
          <w:u w:val="single"/>
        </w:rPr>
      </w:pPr>
    </w:p>
    <w:p w:rsidR="00A25725" w:rsidRPr="00244E36" w:rsidRDefault="00A25725" w:rsidP="00E533A4">
      <w:pPr>
        <w:shd w:val="clear" w:color="auto" w:fill="FFFFFF"/>
        <w:ind w:left="605"/>
        <w:rPr>
          <w:rFonts w:eastAsia="Times New Roman"/>
          <w:b/>
        </w:rPr>
      </w:pPr>
      <w:r w:rsidRPr="00244E36">
        <w:rPr>
          <w:rFonts w:eastAsia="Times New Roman"/>
          <w:b/>
          <w:u w:val="single"/>
        </w:rPr>
        <w:t>The College offers the following guidance on Affirmative Consent and assessing incapacitation</w:t>
      </w:r>
      <w:r w:rsidRPr="00244E36">
        <w:rPr>
          <w:rFonts w:eastAsia="Times New Roman"/>
          <w:b/>
        </w:rPr>
        <w:t>:</w:t>
      </w:r>
    </w:p>
    <w:p w:rsidR="00E533A4" w:rsidRPr="003A4BB3" w:rsidRDefault="00E533A4" w:rsidP="00E533A4">
      <w:pPr>
        <w:shd w:val="clear" w:color="auto" w:fill="FFFFFF"/>
        <w:ind w:left="605"/>
        <w:rPr>
          <w:rFonts w:eastAsia="Times New Roman"/>
        </w:rPr>
      </w:pPr>
    </w:p>
    <w:p w:rsidR="00A25725" w:rsidRPr="003A4BB3" w:rsidRDefault="00A25725" w:rsidP="00E533A4">
      <w:pPr>
        <w:shd w:val="clear" w:color="auto" w:fill="FFFFFF"/>
        <w:ind w:left="605"/>
        <w:rPr>
          <w:rFonts w:eastAsia="Times New Roman"/>
        </w:rPr>
      </w:pPr>
      <w:r w:rsidRPr="003A4BB3">
        <w:rPr>
          <w:rFonts w:eastAsia="Times New Roman"/>
        </w:rPr>
        <w:t>A person who wants to engage in a specific sexual activity is responsible for obtaining Affirmative Consent for that activity. Lack of protest does not constitute Affirmative Consent. Lack of resistance does not constitute Affirmative Consent. Silence and/or passivity also do not constitute Affirmative Consent. Relying solely on non-verbal communication before or during sexual activity can lead to misunderstanding and may result in a violation of this Policy. It is important not to make assumptions about whether a potential partner is consenting. In order to avoid confusion or ambiguity, participants are encouraged to talk with one another before engaging in sexual activity. If confusion or ambiguity arises during sexual activity, participants are encouraged to stop and clarify a mutual willingness to continue that activity.</w:t>
      </w:r>
    </w:p>
    <w:p w:rsidR="00E533A4" w:rsidRPr="003A4BB3" w:rsidRDefault="00E533A4" w:rsidP="00E533A4">
      <w:pPr>
        <w:shd w:val="clear" w:color="auto" w:fill="FFFFFF"/>
        <w:ind w:left="605"/>
        <w:rPr>
          <w:rFonts w:eastAsia="Times New Roman"/>
        </w:rPr>
      </w:pPr>
    </w:p>
    <w:p w:rsidR="00A25725" w:rsidRPr="003A4BB3" w:rsidRDefault="00A25725" w:rsidP="00E533A4">
      <w:pPr>
        <w:shd w:val="clear" w:color="auto" w:fill="FFFFFF"/>
        <w:ind w:left="605"/>
        <w:rPr>
          <w:rFonts w:eastAsia="Times New Roman"/>
        </w:rPr>
      </w:pPr>
      <w:r w:rsidRPr="003A4BB3">
        <w:rPr>
          <w:rFonts w:eastAsia="Times New Roman"/>
        </w:rPr>
        <w:t>Affirmative Consent to one form of sexual activity does not, by itself, constitute Affirmative Consent to another form of sexual activity. For example, one should not presume that Affirmative Consent to oral-genital contact constitutes Affirmative Consent to vaginal or anal penetration. Affirmative Consent to sexual activity on a prior occasion does not, by itself, constitute Affirmative Consent to future sexual activity. In cases of prior relationships, the manner and nature of prior communications between the parties and the context of the relationship may have a bearing on the presence of Affirmative Consent.</w:t>
      </w:r>
    </w:p>
    <w:p w:rsidR="00E533A4" w:rsidRPr="003A4BB3" w:rsidRDefault="00E533A4" w:rsidP="00E533A4">
      <w:pPr>
        <w:shd w:val="clear" w:color="auto" w:fill="FFFFFF"/>
        <w:ind w:left="605"/>
        <w:rPr>
          <w:rFonts w:eastAsia="Times New Roman"/>
        </w:rPr>
      </w:pPr>
    </w:p>
    <w:p w:rsidR="00A25725" w:rsidRPr="003A4BB3" w:rsidRDefault="00A25725" w:rsidP="00E533A4">
      <w:pPr>
        <w:shd w:val="clear" w:color="auto" w:fill="FFFFFF"/>
        <w:ind w:left="605"/>
        <w:rPr>
          <w:rFonts w:eastAsia="Times New Roman"/>
        </w:rPr>
      </w:pPr>
      <w:r w:rsidRPr="003A4BB3">
        <w:rPr>
          <w:rFonts w:eastAsia="Times New Roman"/>
        </w:rPr>
        <w:t>Affirmative Consent may be withdrawn at any time. An individual who seeks to withdraw Affirmative Consent must communicate, through clear words or actions, a decision to cease the sexual activity. Once Affirmative Consent is withdrawn, the sexual activity must cease immediately.</w:t>
      </w:r>
    </w:p>
    <w:p w:rsidR="00E533A4" w:rsidRPr="003A4BB3" w:rsidRDefault="00E533A4" w:rsidP="00E533A4">
      <w:pPr>
        <w:shd w:val="clear" w:color="auto" w:fill="FFFFFF"/>
        <w:ind w:left="605"/>
        <w:rPr>
          <w:rFonts w:eastAsia="Times New Roman"/>
        </w:rPr>
      </w:pPr>
    </w:p>
    <w:p w:rsidR="00A25725" w:rsidRPr="003A4BB3" w:rsidRDefault="00A25725" w:rsidP="00E533A4">
      <w:pPr>
        <w:shd w:val="clear" w:color="auto" w:fill="FFFFFF"/>
        <w:ind w:left="605"/>
        <w:rPr>
          <w:rFonts w:eastAsia="Times New Roman"/>
        </w:rPr>
      </w:pPr>
      <w:r w:rsidRPr="003A4BB3">
        <w:rPr>
          <w:rFonts w:eastAsia="Times New Roman"/>
        </w:rPr>
        <w:t>In evaluating Affirmative Consent in cases of alleged incapacitation, the College asks two questions: (1) </w:t>
      </w:r>
      <w:r w:rsidRPr="003A4BB3">
        <w:rPr>
          <w:rFonts w:eastAsia="Times New Roman"/>
          <w:i/>
          <w:iCs/>
        </w:rPr>
        <w:t>Did the person initiating sexual activity know that the other party was incapacitated? and if not, </w:t>
      </w:r>
      <w:r w:rsidRPr="003A4BB3">
        <w:rPr>
          <w:rFonts w:eastAsia="Times New Roman"/>
        </w:rPr>
        <w:t>(2) </w:t>
      </w:r>
      <w:r w:rsidRPr="003A4BB3">
        <w:rPr>
          <w:rFonts w:eastAsia="Times New Roman"/>
          <w:i/>
          <w:iCs/>
        </w:rPr>
        <w:t>Should a sober, reasonable person in the same situation have known that the other party was incapacitated?</w:t>
      </w:r>
      <w:r w:rsidRPr="003A4BB3">
        <w:rPr>
          <w:rFonts w:eastAsia="Times New Roman"/>
        </w:rPr>
        <w:t> If the answer to either of these questions is “YES,” Affirmative Consent was absent and the conduct is likely a violation of this policy.</w:t>
      </w:r>
    </w:p>
    <w:p w:rsidR="00A25725" w:rsidRPr="003A4BB3" w:rsidRDefault="00A25725" w:rsidP="00E533A4">
      <w:pPr>
        <w:shd w:val="clear" w:color="auto" w:fill="FFFFFF"/>
        <w:ind w:left="605"/>
        <w:rPr>
          <w:rFonts w:eastAsia="Times New Roman"/>
        </w:rPr>
      </w:pPr>
      <w:r w:rsidRPr="003A4BB3">
        <w:rPr>
          <w:rFonts w:eastAsia="Times New Roman"/>
        </w:rPr>
        <w:t>Incapacitation is a state beyond drunkenness or intoxication. A person is not necessarily incapacitated merely as a result of drinking or using drugs. The impact of alcohol and other drugs varies from person to person.</w:t>
      </w:r>
    </w:p>
    <w:p w:rsidR="00E533A4" w:rsidRPr="003A4BB3" w:rsidRDefault="00E533A4" w:rsidP="00E533A4">
      <w:pPr>
        <w:shd w:val="clear" w:color="auto" w:fill="FFFFFF"/>
        <w:ind w:left="605"/>
        <w:rPr>
          <w:rFonts w:eastAsia="Times New Roman"/>
        </w:rPr>
      </w:pPr>
    </w:p>
    <w:p w:rsidR="00A25725" w:rsidRPr="003A4BB3" w:rsidRDefault="00A25725" w:rsidP="00E533A4">
      <w:pPr>
        <w:shd w:val="clear" w:color="auto" w:fill="FFFFFF"/>
        <w:ind w:left="605"/>
        <w:rPr>
          <w:rFonts w:eastAsia="Times New Roman"/>
        </w:rPr>
      </w:pPr>
      <w:r w:rsidRPr="003A4BB3">
        <w:rPr>
          <w:rFonts w:eastAsia="Times New Roman"/>
        </w:rPr>
        <w:t xml:space="preserve">One is not expected to be a medical expert in assessing incapacitation. One must look for the common and obvious warning signs that show that a person may be incapacitated or approaching incapacitation. Although every individual may manifest signs of incapacitation differently, typical signs include slurred or incomprehensible speech, unsteady gait, combativeness, emotional volatility, vomiting, or incontinence. A person who is </w:t>
      </w:r>
      <w:r w:rsidRPr="003A4BB3">
        <w:rPr>
          <w:rFonts w:eastAsia="Times New Roman"/>
        </w:rPr>
        <w:lastRenderedPageBreak/>
        <w:t>incapacitated may not be able to understand some or all of the following questions: “Do you know where you are?” “Do you know how you got here?” “Do you know what is happening?” “Do you know whom you are with?”</w:t>
      </w:r>
    </w:p>
    <w:p w:rsidR="00A25725" w:rsidRPr="003A4BB3" w:rsidRDefault="00A25725" w:rsidP="00E533A4">
      <w:pPr>
        <w:shd w:val="clear" w:color="auto" w:fill="FFFFFF"/>
        <w:ind w:left="605"/>
        <w:rPr>
          <w:rFonts w:eastAsia="Times New Roman"/>
        </w:rPr>
      </w:pPr>
      <w:r w:rsidRPr="003A4BB3">
        <w:rPr>
          <w:rFonts w:eastAsia="Times New Roman"/>
        </w:rPr>
        <w:t>One should be cautious before engaging in Sexual Contact or Sexual Intercourse when either party has been drinking alcohol or using other drugs. The introduction of alcohol or other drugs may create ambiguity for either party as to whether Affirmative Consent has been sought or given. If one has doubt about either party’s level of intoxication, the safe thing to do is to forego all sexual activity.</w:t>
      </w:r>
    </w:p>
    <w:p w:rsidR="00A25725" w:rsidRPr="003A4BB3" w:rsidRDefault="00A25725" w:rsidP="00A25725">
      <w:pPr>
        <w:shd w:val="clear" w:color="auto" w:fill="FFFFFF"/>
        <w:spacing w:after="360"/>
        <w:ind w:left="600"/>
        <w:rPr>
          <w:rFonts w:eastAsia="Times New Roman"/>
        </w:rPr>
      </w:pPr>
      <w:r w:rsidRPr="003A4BB3">
        <w:rPr>
          <w:rFonts w:eastAsia="Times New Roman"/>
          <w:b/>
          <w:bCs/>
          <w:i/>
          <w:iCs/>
        </w:rPr>
        <w:t>Being impaired by alcohol or other drugs is no defense to any violation of this policy.</w:t>
      </w:r>
    </w:p>
    <w:p w:rsidR="00A25725" w:rsidRPr="00244E36" w:rsidRDefault="00A25725" w:rsidP="00A25725">
      <w:pPr>
        <w:widowControl/>
        <w:numPr>
          <w:ilvl w:val="0"/>
          <w:numId w:val="23"/>
        </w:numPr>
        <w:shd w:val="clear" w:color="auto" w:fill="FFFFFF"/>
        <w:autoSpaceDE/>
        <w:autoSpaceDN/>
        <w:adjustRightInd/>
        <w:ind w:left="0"/>
        <w:rPr>
          <w:rFonts w:eastAsia="Times New Roman"/>
          <w:b/>
        </w:rPr>
      </w:pPr>
      <w:r w:rsidRPr="00244E36">
        <w:rPr>
          <w:rFonts w:eastAsia="Times New Roman"/>
          <w:b/>
          <w:u w:val="single"/>
        </w:rPr>
        <w:t>SEXUAL EXPLOITATION</w:t>
      </w:r>
    </w:p>
    <w:p w:rsidR="00A25725" w:rsidRPr="003A4BB3" w:rsidRDefault="00A25725" w:rsidP="00A25725">
      <w:pPr>
        <w:shd w:val="clear" w:color="auto" w:fill="FFFFFF"/>
        <w:rPr>
          <w:rFonts w:eastAsia="Times New Roman"/>
        </w:rPr>
      </w:pPr>
    </w:p>
    <w:p w:rsidR="00A25725" w:rsidRPr="003A4BB3" w:rsidRDefault="00A25725" w:rsidP="00A25725">
      <w:pPr>
        <w:shd w:val="clear" w:color="auto" w:fill="FFFFFF"/>
        <w:spacing w:after="360"/>
        <w:rPr>
          <w:rFonts w:eastAsia="Times New Roman"/>
        </w:rPr>
      </w:pPr>
      <w:r w:rsidRPr="003A4BB3">
        <w:rPr>
          <w:rFonts w:eastAsia="Times New Roman"/>
        </w:rPr>
        <w:t>Sexual Exploitation is purposely or knowingly doing any of the following:</w:t>
      </w:r>
    </w:p>
    <w:p w:rsidR="00A25725" w:rsidRPr="003A4BB3" w:rsidRDefault="00A25725" w:rsidP="00A25725">
      <w:pPr>
        <w:widowControl/>
        <w:numPr>
          <w:ilvl w:val="1"/>
          <w:numId w:val="23"/>
        </w:numPr>
        <w:shd w:val="clear" w:color="auto" w:fill="FFFFFF"/>
        <w:autoSpaceDE/>
        <w:autoSpaceDN/>
        <w:adjustRightInd/>
        <w:spacing w:before="100" w:beforeAutospacing="1" w:after="100" w:afterAutospacing="1"/>
        <w:ind w:left="0"/>
        <w:rPr>
          <w:rFonts w:eastAsia="Times New Roman"/>
        </w:rPr>
      </w:pPr>
      <w:r w:rsidRPr="003A4BB3">
        <w:rPr>
          <w:rFonts w:eastAsia="Times New Roman"/>
        </w:rPr>
        <w:t>Causing the incapacitation of another person (through alcohol, drugs, or any other means) for the purpose of compromising that person’s ability to give Affirmative Consent to sexual activity;</w:t>
      </w:r>
    </w:p>
    <w:p w:rsidR="00A25725" w:rsidRPr="003A4BB3" w:rsidRDefault="00A25725" w:rsidP="00A25725">
      <w:pPr>
        <w:widowControl/>
        <w:numPr>
          <w:ilvl w:val="1"/>
          <w:numId w:val="23"/>
        </w:numPr>
        <w:shd w:val="clear" w:color="auto" w:fill="FFFFFF"/>
        <w:autoSpaceDE/>
        <w:autoSpaceDN/>
        <w:adjustRightInd/>
        <w:spacing w:before="100" w:beforeAutospacing="1" w:after="100" w:afterAutospacing="1"/>
        <w:ind w:left="0"/>
        <w:rPr>
          <w:rFonts w:eastAsia="Times New Roman"/>
        </w:rPr>
      </w:pPr>
      <w:r w:rsidRPr="003A4BB3">
        <w:rPr>
          <w:rFonts w:eastAsia="Times New Roman"/>
        </w:rPr>
        <w:t>Allowing third parties to observe private sexual activity from a hidden location (e.g., closet) or through electronic means (e.g., Skype or live-streaming of images);</w:t>
      </w:r>
    </w:p>
    <w:p w:rsidR="00A25725" w:rsidRPr="003A4BB3" w:rsidRDefault="00A25725" w:rsidP="00A25725">
      <w:pPr>
        <w:widowControl/>
        <w:numPr>
          <w:ilvl w:val="1"/>
          <w:numId w:val="23"/>
        </w:numPr>
        <w:shd w:val="clear" w:color="auto" w:fill="FFFFFF"/>
        <w:autoSpaceDE/>
        <w:autoSpaceDN/>
        <w:adjustRightInd/>
        <w:spacing w:before="100" w:beforeAutospacing="1" w:after="100" w:afterAutospacing="1"/>
        <w:ind w:left="0"/>
        <w:rPr>
          <w:rFonts w:eastAsia="Times New Roman"/>
        </w:rPr>
      </w:pPr>
      <w:r w:rsidRPr="003A4BB3">
        <w:rPr>
          <w:rFonts w:eastAsia="Times New Roman"/>
        </w:rPr>
        <w:t>Engaging in voyeurism (e.g., watching private sexual activity without the consent of the participants or viewing another person’s intimate parts (including genitalia, groin, breasts or buttocks) in a place where that person would have a reasonable expectation of privacy);</w:t>
      </w:r>
    </w:p>
    <w:p w:rsidR="00A25725" w:rsidRPr="003A4BB3" w:rsidRDefault="00A25725" w:rsidP="00A25725">
      <w:pPr>
        <w:widowControl/>
        <w:numPr>
          <w:ilvl w:val="1"/>
          <w:numId w:val="23"/>
        </w:numPr>
        <w:shd w:val="clear" w:color="auto" w:fill="FFFFFF"/>
        <w:autoSpaceDE/>
        <w:autoSpaceDN/>
        <w:adjustRightInd/>
        <w:spacing w:before="100" w:beforeAutospacing="1" w:after="100" w:afterAutospacing="1"/>
        <w:ind w:left="0"/>
        <w:rPr>
          <w:rFonts w:eastAsia="Times New Roman"/>
        </w:rPr>
      </w:pPr>
      <w:r w:rsidRPr="003A4BB3">
        <w:rPr>
          <w:rFonts w:eastAsia="Times New Roman"/>
        </w:rPr>
        <w:t>Recording or photographing private sexual activity and/or a person’s intimate parts (including genitalia, groin, breasts or buttocks) without consent;</w:t>
      </w:r>
    </w:p>
    <w:p w:rsidR="00A25725" w:rsidRPr="003A4BB3" w:rsidRDefault="00A25725" w:rsidP="00A25725">
      <w:pPr>
        <w:widowControl/>
        <w:numPr>
          <w:ilvl w:val="1"/>
          <w:numId w:val="23"/>
        </w:numPr>
        <w:shd w:val="clear" w:color="auto" w:fill="FFFFFF"/>
        <w:autoSpaceDE/>
        <w:autoSpaceDN/>
        <w:adjustRightInd/>
        <w:spacing w:before="100" w:beforeAutospacing="1" w:after="100" w:afterAutospacing="1"/>
        <w:ind w:left="0"/>
        <w:rPr>
          <w:rFonts w:eastAsia="Times New Roman"/>
        </w:rPr>
      </w:pPr>
      <w:r w:rsidRPr="003A4BB3">
        <w:rPr>
          <w:rFonts w:eastAsia="Times New Roman"/>
        </w:rPr>
        <w:t>Disseminating or posting images of private sexual activity and/or a person’s intimate parts (including genitalia, groin, breasts or buttocks) without consent;</w:t>
      </w:r>
    </w:p>
    <w:p w:rsidR="00A25725" w:rsidRPr="003A4BB3" w:rsidRDefault="00A25725" w:rsidP="00A25725">
      <w:pPr>
        <w:widowControl/>
        <w:numPr>
          <w:ilvl w:val="1"/>
          <w:numId w:val="23"/>
        </w:numPr>
        <w:shd w:val="clear" w:color="auto" w:fill="FFFFFF"/>
        <w:autoSpaceDE/>
        <w:autoSpaceDN/>
        <w:adjustRightInd/>
        <w:spacing w:before="100" w:beforeAutospacing="1" w:after="100" w:afterAutospacing="1"/>
        <w:ind w:left="0"/>
        <w:rPr>
          <w:rFonts w:eastAsia="Times New Roman"/>
        </w:rPr>
      </w:pPr>
      <w:r w:rsidRPr="003A4BB3">
        <w:rPr>
          <w:rFonts w:eastAsia="Times New Roman"/>
        </w:rPr>
        <w:t>Prostituting another person; or</w:t>
      </w:r>
    </w:p>
    <w:p w:rsidR="00A25725" w:rsidRDefault="00A25725" w:rsidP="00A25725">
      <w:pPr>
        <w:widowControl/>
        <w:numPr>
          <w:ilvl w:val="1"/>
          <w:numId w:val="23"/>
        </w:numPr>
        <w:shd w:val="clear" w:color="auto" w:fill="FFFFFF"/>
        <w:autoSpaceDE/>
        <w:autoSpaceDN/>
        <w:adjustRightInd/>
        <w:spacing w:before="100" w:beforeAutospacing="1" w:after="100" w:afterAutospacing="1"/>
        <w:ind w:left="0"/>
        <w:rPr>
          <w:rFonts w:eastAsia="Times New Roman"/>
        </w:rPr>
      </w:pPr>
      <w:r w:rsidRPr="003A4BB3">
        <w:rPr>
          <w:rFonts w:eastAsia="Times New Roman"/>
        </w:rPr>
        <w:t>Exposing another person to a sexually transmitted infection or virus without the other’s knowledge.</w:t>
      </w:r>
      <w:r w:rsidRPr="003A4BB3">
        <w:rPr>
          <w:rFonts w:eastAsia="Times New Roman"/>
        </w:rPr>
        <w:br/>
        <w:t> </w:t>
      </w:r>
    </w:p>
    <w:p w:rsidR="00DE484A" w:rsidRPr="003A4BB3" w:rsidRDefault="00DE484A" w:rsidP="00DE484A">
      <w:pPr>
        <w:widowControl/>
        <w:shd w:val="clear" w:color="auto" w:fill="FFFFFF"/>
        <w:autoSpaceDE/>
        <w:autoSpaceDN/>
        <w:adjustRightInd/>
        <w:spacing w:before="100" w:beforeAutospacing="1" w:after="100" w:afterAutospacing="1"/>
        <w:rPr>
          <w:rFonts w:eastAsia="Times New Roman"/>
        </w:rPr>
      </w:pPr>
    </w:p>
    <w:p w:rsidR="00A25725" w:rsidRPr="00244E36" w:rsidRDefault="00A25725" w:rsidP="00A25725">
      <w:pPr>
        <w:widowControl/>
        <w:numPr>
          <w:ilvl w:val="0"/>
          <w:numId w:val="23"/>
        </w:numPr>
        <w:shd w:val="clear" w:color="auto" w:fill="FFFFFF"/>
        <w:autoSpaceDE/>
        <w:autoSpaceDN/>
        <w:adjustRightInd/>
        <w:ind w:left="0"/>
        <w:rPr>
          <w:rFonts w:eastAsia="Times New Roman"/>
          <w:b/>
        </w:rPr>
      </w:pPr>
      <w:r w:rsidRPr="00244E36">
        <w:rPr>
          <w:rFonts w:eastAsia="Times New Roman"/>
          <w:b/>
          <w:u w:val="single"/>
        </w:rPr>
        <w:t>INTIMATE PARTNER VIOLENCE</w:t>
      </w:r>
    </w:p>
    <w:p w:rsidR="00A25725" w:rsidRPr="003A4BB3" w:rsidRDefault="00A25725" w:rsidP="00A25725">
      <w:pPr>
        <w:shd w:val="clear" w:color="auto" w:fill="FFFFFF"/>
        <w:rPr>
          <w:rFonts w:eastAsia="Times New Roman"/>
        </w:rPr>
      </w:pPr>
    </w:p>
    <w:p w:rsidR="006A538E" w:rsidRPr="00DE484A" w:rsidRDefault="00A25725" w:rsidP="00DE484A">
      <w:pPr>
        <w:shd w:val="clear" w:color="auto" w:fill="FFFFFF"/>
        <w:spacing w:after="360"/>
        <w:rPr>
          <w:rFonts w:eastAsia="Times New Roman"/>
        </w:rPr>
      </w:pPr>
      <w:r w:rsidRPr="003A4BB3">
        <w:rPr>
          <w:rFonts w:eastAsia="Times New Roman"/>
        </w:rPr>
        <w:t>Intimate Partner Violence includes any act of violence or threatened act of violence that occurs between individuals who are involved or have been involved in a sexual, dating, spousal, domestic, or other intimate relationship.</w:t>
      </w:r>
      <w:r w:rsidRPr="003A4BB3">
        <w:rPr>
          <w:rFonts w:eastAsia="Times New Roman"/>
          <w:vertAlign w:val="superscript"/>
        </w:rPr>
        <w:t>1</w:t>
      </w:r>
      <w:r w:rsidRPr="003A4BB3">
        <w:rPr>
          <w:rFonts w:eastAsia="Times New Roman"/>
        </w:rPr>
        <w:t> </w:t>
      </w:r>
    </w:p>
    <w:p w:rsidR="00A25725" w:rsidRPr="00244E36" w:rsidRDefault="00A25725" w:rsidP="006A538E">
      <w:pPr>
        <w:widowControl/>
        <w:numPr>
          <w:ilvl w:val="0"/>
          <w:numId w:val="23"/>
        </w:numPr>
        <w:shd w:val="clear" w:color="auto" w:fill="FFFFFF"/>
        <w:autoSpaceDE/>
        <w:autoSpaceDN/>
        <w:adjustRightInd/>
        <w:ind w:left="0"/>
        <w:rPr>
          <w:rFonts w:eastAsia="Times New Roman"/>
          <w:b/>
        </w:rPr>
      </w:pPr>
      <w:r w:rsidRPr="00244E36">
        <w:rPr>
          <w:rFonts w:eastAsia="Times New Roman"/>
          <w:b/>
          <w:u w:val="single"/>
        </w:rPr>
        <w:t>STALKING</w:t>
      </w:r>
      <w:hyperlink r:id="rId18" w:anchor="two" w:history="1">
        <w:r w:rsidRPr="00244E36">
          <w:rPr>
            <w:rFonts w:eastAsia="Times New Roman"/>
            <w:b/>
            <w:u w:val="single"/>
            <w:vertAlign w:val="superscript"/>
          </w:rPr>
          <w:t>2</w:t>
        </w:r>
      </w:hyperlink>
    </w:p>
    <w:p w:rsidR="00A25725" w:rsidRPr="00B54DCC" w:rsidRDefault="00A25725" w:rsidP="006A538E">
      <w:pPr>
        <w:shd w:val="clear" w:color="auto" w:fill="FFFFFF"/>
        <w:rPr>
          <w:rFonts w:eastAsia="Times New Roman"/>
        </w:rPr>
      </w:pPr>
      <w:r w:rsidRPr="00B54DCC">
        <w:rPr>
          <w:rFonts w:eastAsia="Times New Roman"/>
        </w:rPr>
        <w:t>Stalking occurs when a person engages in a course of conduct directed at a specific person under circumstances that would cause a reasonable person to fear bodily injury or to experience substantial emotional distress.</w:t>
      </w:r>
    </w:p>
    <w:p w:rsidR="006A538E" w:rsidRPr="00244E36" w:rsidRDefault="006A538E" w:rsidP="006A538E">
      <w:pPr>
        <w:shd w:val="clear" w:color="auto" w:fill="FFFFFF"/>
        <w:rPr>
          <w:rFonts w:eastAsia="Times New Roman"/>
          <w:b/>
        </w:rPr>
      </w:pPr>
    </w:p>
    <w:p w:rsidR="00A25725" w:rsidRPr="00244E36" w:rsidRDefault="00A25725" w:rsidP="00A25725">
      <w:pPr>
        <w:widowControl/>
        <w:numPr>
          <w:ilvl w:val="0"/>
          <w:numId w:val="23"/>
        </w:numPr>
        <w:shd w:val="clear" w:color="auto" w:fill="FFFFFF"/>
        <w:autoSpaceDE/>
        <w:autoSpaceDN/>
        <w:adjustRightInd/>
        <w:ind w:left="0"/>
        <w:rPr>
          <w:rFonts w:eastAsia="Times New Roman"/>
          <w:b/>
        </w:rPr>
      </w:pPr>
      <w:r w:rsidRPr="00244E36">
        <w:rPr>
          <w:rFonts w:eastAsia="Times New Roman"/>
          <w:b/>
          <w:u w:val="single"/>
        </w:rPr>
        <w:t>SEXUAL OR GENDER-BASED HARASSMENT</w:t>
      </w:r>
    </w:p>
    <w:p w:rsidR="00A25725" w:rsidRPr="00B54DCC" w:rsidRDefault="00A25725" w:rsidP="00A25725">
      <w:pPr>
        <w:shd w:val="clear" w:color="auto" w:fill="FFFFFF"/>
        <w:rPr>
          <w:rFonts w:eastAsia="Times New Roman"/>
        </w:rPr>
      </w:pPr>
    </w:p>
    <w:p w:rsidR="00A25725" w:rsidRPr="00C274EB" w:rsidRDefault="00A25725" w:rsidP="00A25725">
      <w:pPr>
        <w:shd w:val="clear" w:color="auto" w:fill="FFFFFF"/>
        <w:spacing w:after="360"/>
        <w:rPr>
          <w:rFonts w:eastAsia="Times New Roman"/>
          <w:color w:val="333333"/>
        </w:rPr>
      </w:pPr>
      <w:r w:rsidRPr="00B54DCC">
        <w:rPr>
          <w:rFonts w:eastAsia="Times New Roman"/>
          <w:b/>
          <w:bCs/>
        </w:rPr>
        <w:t>(1) Sexual Harassment</w:t>
      </w:r>
      <w:r w:rsidRPr="00B54DCC">
        <w:rPr>
          <w:rFonts w:eastAsia="Times New Roman"/>
        </w:rPr>
        <w:t xml:space="preserve"> is any unwelcome sexual advance, request for sexual favors, or             </w:t>
      </w:r>
      <w:r w:rsidRPr="00B54DCC">
        <w:rPr>
          <w:rFonts w:eastAsia="Times New Roman"/>
        </w:rPr>
        <w:lastRenderedPageBreak/>
        <w:t xml:space="preserve">jjjjjjjother unwanted conduct of a sexual </w:t>
      </w:r>
      <w:r w:rsidRPr="00C274EB">
        <w:rPr>
          <w:rFonts w:eastAsia="Times New Roman"/>
          <w:color w:val="333333"/>
        </w:rPr>
        <w:t xml:space="preserve">nature, whether verbal, non-verbal, graphic, </w:t>
      </w:r>
      <w:r w:rsidRPr="00C274EB">
        <w:rPr>
          <w:rFonts w:eastAsia="Times New Roman"/>
          <w:color w:val="FFFFFF" w:themeColor="background1"/>
        </w:rPr>
        <w:t>jjjjjj</w:t>
      </w:r>
      <w:r w:rsidRPr="00C274EB">
        <w:rPr>
          <w:rFonts w:eastAsia="Times New Roman"/>
          <w:color w:val="333333"/>
        </w:rPr>
        <w:t>physical, or otherwise, when the conditions outlined in (1) and/or (2), below, are present.</w:t>
      </w:r>
    </w:p>
    <w:p w:rsidR="00A25725" w:rsidRPr="00C274EB" w:rsidRDefault="00A25725" w:rsidP="00A25725">
      <w:pPr>
        <w:shd w:val="clear" w:color="auto" w:fill="FFFFFF"/>
        <w:spacing w:after="360"/>
        <w:rPr>
          <w:rFonts w:eastAsia="Times New Roman"/>
          <w:color w:val="333333"/>
        </w:rPr>
      </w:pPr>
      <w:r w:rsidRPr="00C274EB">
        <w:rPr>
          <w:rFonts w:eastAsia="Times New Roman"/>
          <w:b/>
          <w:bCs/>
          <w:color w:val="333333"/>
        </w:rPr>
        <w:t>(2) Gender-Based Harassment</w:t>
      </w:r>
      <w:r w:rsidRPr="00C274EB">
        <w:rPr>
          <w:rFonts w:eastAsia="Times New Roman"/>
          <w:color w:val="333333"/>
        </w:rPr>
        <w:t xml:space="preserve"> includes harassment based on gender, sexual orientation, </w:t>
      </w:r>
      <w:r w:rsidRPr="00C274EB">
        <w:rPr>
          <w:rFonts w:eastAsia="Times New Roman"/>
          <w:color w:val="FFFFFF" w:themeColor="background1"/>
        </w:rPr>
        <w:t>jjjjjjj</w:t>
      </w:r>
      <w:r w:rsidRPr="00C274EB">
        <w:rPr>
          <w:rFonts w:eastAsia="Times New Roman"/>
          <w:color w:val="333333"/>
        </w:rPr>
        <w:t xml:space="preserve">gender identity, or gender expression, which may include acts of aggression, </w:t>
      </w:r>
      <w:r w:rsidRPr="00C274EB">
        <w:rPr>
          <w:rFonts w:eastAsia="Times New Roman"/>
          <w:color w:val="FFFFFF" w:themeColor="background1"/>
        </w:rPr>
        <w:t>jjjjjjj</w:t>
      </w:r>
      <w:r w:rsidRPr="00C274EB">
        <w:rPr>
          <w:rFonts w:eastAsia="Times New Roman"/>
          <w:color w:val="333333"/>
        </w:rPr>
        <w:t xml:space="preserve">intimidation, or hostility, whether verbal or non-verbal, graphic, physical, or otherwise, </w:t>
      </w:r>
      <w:r w:rsidRPr="00C274EB">
        <w:rPr>
          <w:rFonts w:eastAsia="Times New Roman"/>
          <w:color w:val="FFFFFF" w:themeColor="background1"/>
        </w:rPr>
        <w:t>jjjjjjj</w:t>
      </w:r>
      <w:r w:rsidRPr="00C274EB">
        <w:rPr>
          <w:rFonts w:eastAsia="Times New Roman"/>
          <w:color w:val="333333"/>
        </w:rPr>
        <w:t xml:space="preserve">even if the acts do not involve conduct of a sexual nature, when the conditions outlined </w:t>
      </w:r>
      <w:r w:rsidRPr="00C274EB">
        <w:rPr>
          <w:rFonts w:eastAsia="Times New Roman"/>
          <w:color w:val="FFFFFF" w:themeColor="background1"/>
        </w:rPr>
        <w:t>jjjjjjj</w:t>
      </w:r>
      <w:r w:rsidRPr="00C274EB">
        <w:rPr>
          <w:rFonts w:eastAsia="Times New Roman"/>
          <w:color w:val="333333"/>
        </w:rPr>
        <w:t>in (a) and/or (b), below, are present.</w:t>
      </w:r>
    </w:p>
    <w:p w:rsidR="00A25725" w:rsidRPr="00C274EB" w:rsidRDefault="00A25725" w:rsidP="00A25725">
      <w:pPr>
        <w:shd w:val="clear" w:color="auto" w:fill="FFFFFF"/>
        <w:spacing w:after="360"/>
        <w:rPr>
          <w:rFonts w:eastAsia="Times New Roman"/>
          <w:color w:val="333333"/>
        </w:rPr>
      </w:pPr>
      <w:r w:rsidRPr="00C274EB">
        <w:rPr>
          <w:rFonts w:eastAsia="Times New Roman"/>
          <w:color w:val="333333"/>
        </w:rPr>
        <w:t xml:space="preserve">(a) Submission to or rejection of such conduct is made, either explicitly or implicitly, a term or condition of a person’s employment, academic standing, or participation in any </w:t>
      </w:r>
      <w:r w:rsidR="009D7F85">
        <w:rPr>
          <w:rFonts w:eastAsia="Times New Roman"/>
          <w:color w:val="333333"/>
        </w:rPr>
        <w:t xml:space="preserve">College </w:t>
      </w:r>
      <w:r w:rsidRPr="00C274EB">
        <w:rPr>
          <w:rFonts w:eastAsia="Times New Roman"/>
          <w:color w:val="333333"/>
        </w:rPr>
        <w:t xml:space="preserve">programs and/or activities or is used as the basis for </w:t>
      </w:r>
      <w:r w:rsidR="009D7F85">
        <w:rPr>
          <w:rFonts w:eastAsia="Times New Roman"/>
          <w:color w:val="333333"/>
        </w:rPr>
        <w:t>College</w:t>
      </w:r>
      <w:r w:rsidRPr="00C274EB">
        <w:rPr>
          <w:rFonts w:eastAsia="Times New Roman"/>
          <w:color w:val="333333"/>
        </w:rPr>
        <w:t xml:space="preserve"> decisions affecting the individual (often referred to as “</w:t>
      </w:r>
      <w:r w:rsidRPr="00C274EB">
        <w:rPr>
          <w:rFonts w:eastAsia="Times New Roman"/>
          <w:i/>
          <w:iCs/>
          <w:color w:val="333333"/>
        </w:rPr>
        <w:t>quid pro quo</w:t>
      </w:r>
      <w:r w:rsidRPr="00C274EB">
        <w:rPr>
          <w:rFonts w:eastAsia="Times New Roman"/>
          <w:color w:val="333333"/>
        </w:rPr>
        <w:t>” harassment); or</w:t>
      </w:r>
    </w:p>
    <w:p w:rsidR="00A25725" w:rsidRPr="00C274EB" w:rsidRDefault="00A25725" w:rsidP="00A25725">
      <w:pPr>
        <w:shd w:val="clear" w:color="auto" w:fill="FFFFFF"/>
        <w:spacing w:after="360"/>
        <w:rPr>
          <w:rFonts w:eastAsia="Times New Roman"/>
          <w:color w:val="333333"/>
        </w:rPr>
      </w:pPr>
      <w:r w:rsidRPr="00C274EB">
        <w:rPr>
          <w:rFonts w:eastAsia="Times New Roman"/>
          <w:color w:val="333333"/>
        </w:rPr>
        <w:t xml:space="preserve">(b) Such conduct creates a hostile environment. A “hostile environment” exists when the conduct is sufficiently severe, persistent, or pervasive that it unreasonably interferes with, limits, or deprives an individual from participating in or benefiting from the </w:t>
      </w:r>
      <w:r w:rsidR="009D7F85">
        <w:rPr>
          <w:rFonts w:eastAsia="Times New Roman"/>
          <w:color w:val="333333"/>
        </w:rPr>
        <w:t>College</w:t>
      </w:r>
      <w:r w:rsidRPr="00C274EB">
        <w:rPr>
          <w:rFonts w:eastAsia="Times New Roman"/>
          <w:color w:val="333333"/>
        </w:rPr>
        <w:t xml:space="preserve">’s education or employment programs and/or activities. Conduct must be deemed severe, persistent, or pervasive from both a subjective and an objective perspective. In evaluating whether a hostile environment exists, the </w:t>
      </w:r>
      <w:r w:rsidR="009D7F85">
        <w:rPr>
          <w:rFonts w:eastAsia="Times New Roman"/>
          <w:color w:val="333333"/>
        </w:rPr>
        <w:t>College</w:t>
      </w:r>
      <w:r w:rsidRPr="00C274EB">
        <w:rPr>
          <w:rFonts w:eastAsia="Times New Roman"/>
          <w:color w:val="333333"/>
        </w:rPr>
        <w:t xml:space="preserve"> will consider the totality of known circumstances, including, but not limited to:</w:t>
      </w:r>
    </w:p>
    <w:p w:rsidR="00A25725" w:rsidRPr="00C274EB" w:rsidRDefault="00A25725" w:rsidP="00A25725">
      <w:pPr>
        <w:widowControl/>
        <w:numPr>
          <w:ilvl w:val="1"/>
          <w:numId w:val="23"/>
        </w:numPr>
        <w:shd w:val="clear" w:color="auto" w:fill="FFFFFF"/>
        <w:autoSpaceDE/>
        <w:autoSpaceDN/>
        <w:adjustRightInd/>
        <w:spacing w:before="100" w:beforeAutospacing="1" w:after="100" w:afterAutospacing="1"/>
        <w:ind w:left="600"/>
        <w:rPr>
          <w:rFonts w:eastAsia="Times New Roman"/>
          <w:color w:val="333333"/>
        </w:rPr>
      </w:pPr>
      <w:r w:rsidRPr="00C274EB">
        <w:rPr>
          <w:rFonts w:eastAsia="Times New Roman"/>
          <w:color w:val="333333"/>
        </w:rPr>
        <w:t>The frequency, nature and severity of the conduct;</w:t>
      </w:r>
    </w:p>
    <w:p w:rsidR="00A25725" w:rsidRPr="00C274EB" w:rsidRDefault="00A25725" w:rsidP="00A25725">
      <w:pPr>
        <w:widowControl/>
        <w:numPr>
          <w:ilvl w:val="1"/>
          <w:numId w:val="23"/>
        </w:numPr>
        <w:shd w:val="clear" w:color="auto" w:fill="FFFFFF"/>
        <w:autoSpaceDE/>
        <w:autoSpaceDN/>
        <w:adjustRightInd/>
        <w:spacing w:before="100" w:beforeAutospacing="1" w:after="100" w:afterAutospacing="1"/>
        <w:ind w:left="600"/>
        <w:rPr>
          <w:rFonts w:eastAsia="Times New Roman"/>
          <w:color w:val="333333"/>
        </w:rPr>
      </w:pPr>
      <w:r w:rsidRPr="00C274EB">
        <w:rPr>
          <w:rFonts w:eastAsia="Times New Roman"/>
          <w:color w:val="333333"/>
        </w:rPr>
        <w:t>Whether the conduct was physically threatening;</w:t>
      </w:r>
    </w:p>
    <w:p w:rsidR="00A25725" w:rsidRPr="00C274EB" w:rsidRDefault="00A25725" w:rsidP="00A25725">
      <w:pPr>
        <w:widowControl/>
        <w:numPr>
          <w:ilvl w:val="1"/>
          <w:numId w:val="23"/>
        </w:numPr>
        <w:shd w:val="clear" w:color="auto" w:fill="FFFFFF"/>
        <w:autoSpaceDE/>
        <w:autoSpaceDN/>
        <w:adjustRightInd/>
        <w:spacing w:before="100" w:beforeAutospacing="1" w:after="100" w:afterAutospacing="1"/>
        <w:ind w:left="600"/>
        <w:rPr>
          <w:rFonts w:eastAsia="Times New Roman"/>
          <w:color w:val="333333"/>
        </w:rPr>
      </w:pPr>
      <w:r w:rsidRPr="00C274EB">
        <w:rPr>
          <w:rFonts w:eastAsia="Times New Roman"/>
          <w:color w:val="333333"/>
        </w:rPr>
        <w:t>The effect of the conduct on the Complainant’s mental or emotional state;</w:t>
      </w:r>
    </w:p>
    <w:p w:rsidR="00A25725" w:rsidRPr="00C274EB" w:rsidRDefault="00A25725" w:rsidP="00A25725">
      <w:pPr>
        <w:widowControl/>
        <w:numPr>
          <w:ilvl w:val="1"/>
          <w:numId w:val="23"/>
        </w:numPr>
        <w:shd w:val="clear" w:color="auto" w:fill="FFFFFF"/>
        <w:autoSpaceDE/>
        <w:autoSpaceDN/>
        <w:adjustRightInd/>
        <w:spacing w:before="100" w:beforeAutospacing="1" w:after="100" w:afterAutospacing="1"/>
        <w:ind w:left="600"/>
        <w:rPr>
          <w:rFonts w:eastAsia="Times New Roman"/>
          <w:color w:val="333333"/>
        </w:rPr>
      </w:pPr>
      <w:r w:rsidRPr="00C274EB">
        <w:rPr>
          <w:rFonts w:eastAsia="Times New Roman"/>
          <w:color w:val="333333"/>
        </w:rPr>
        <w:t>Whether the conduct was directed at more than one person;</w:t>
      </w:r>
    </w:p>
    <w:p w:rsidR="00A25725" w:rsidRPr="00C274EB" w:rsidRDefault="00A25725" w:rsidP="00A25725">
      <w:pPr>
        <w:widowControl/>
        <w:numPr>
          <w:ilvl w:val="1"/>
          <w:numId w:val="23"/>
        </w:numPr>
        <w:shd w:val="clear" w:color="auto" w:fill="FFFFFF"/>
        <w:autoSpaceDE/>
        <w:autoSpaceDN/>
        <w:adjustRightInd/>
        <w:spacing w:before="100" w:beforeAutospacing="1" w:after="100" w:afterAutospacing="1"/>
        <w:ind w:left="600"/>
        <w:rPr>
          <w:rFonts w:eastAsia="Times New Roman"/>
          <w:color w:val="333333"/>
        </w:rPr>
      </w:pPr>
      <w:r w:rsidRPr="00C274EB">
        <w:rPr>
          <w:rFonts w:eastAsia="Times New Roman"/>
          <w:color w:val="333333"/>
        </w:rPr>
        <w:t>Whether the conduct arose in the context of other discriminatory conduct;</w:t>
      </w:r>
    </w:p>
    <w:p w:rsidR="00A25725" w:rsidRPr="00C274EB" w:rsidRDefault="00A25725" w:rsidP="00A25725">
      <w:pPr>
        <w:widowControl/>
        <w:numPr>
          <w:ilvl w:val="1"/>
          <w:numId w:val="23"/>
        </w:numPr>
        <w:shd w:val="clear" w:color="auto" w:fill="FFFFFF"/>
        <w:autoSpaceDE/>
        <w:autoSpaceDN/>
        <w:adjustRightInd/>
        <w:spacing w:before="100" w:beforeAutospacing="1" w:after="100" w:afterAutospacing="1"/>
        <w:ind w:left="600"/>
        <w:rPr>
          <w:rFonts w:eastAsia="Times New Roman"/>
          <w:color w:val="333333"/>
        </w:rPr>
      </w:pPr>
      <w:r w:rsidRPr="00C274EB">
        <w:rPr>
          <w:rFonts w:eastAsia="Times New Roman"/>
          <w:color w:val="333333"/>
        </w:rPr>
        <w:t xml:space="preserve">Whether the conduct unreasonably interfered with the Complainant’s educational or work performance and/or </w:t>
      </w:r>
      <w:r w:rsidR="009D7F85">
        <w:rPr>
          <w:rFonts w:eastAsia="Times New Roman"/>
          <w:color w:val="333333"/>
        </w:rPr>
        <w:t>College</w:t>
      </w:r>
      <w:r w:rsidRPr="00C274EB">
        <w:rPr>
          <w:rFonts w:eastAsia="Times New Roman"/>
          <w:color w:val="333333"/>
        </w:rPr>
        <w:t xml:space="preserve"> programs or activities; and</w:t>
      </w:r>
    </w:p>
    <w:p w:rsidR="00A25725" w:rsidRDefault="00A25725" w:rsidP="00A25725">
      <w:pPr>
        <w:widowControl/>
        <w:numPr>
          <w:ilvl w:val="1"/>
          <w:numId w:val="23"/>
        </w:numPr>
        <w:shd w:val="clear" w:color="auto" w:fill="FFFFFF"/>
        <w:autoSpaceDE/>
        <w:autoSpaceDN/>
        <w:adjustRightInd/>
        <w:spacing w:before="100" w:beforeAutospacing="1" w:after="100" w:afterAutospacing="1"/>
        <w:ind w:left="600"/>
        <w:rPr>
          <w:rFonts w:eastAsia="Times New Roman"/>
          <w:color w:val="333333"/>
        </w:rPr>
      </w:pPr>
      <w:r w:rsidRPr="00C274EB">
        <w:rPr>
          <w:rFonts w:eastAsia="Times New Roman"/>
          <w:color w:val="333333"/>
        </w:rPr>
        <w:t>Whether the conduct implicates concerns related to academic freedom or protected speech.</w:t>
      </w:r>
    </w:p>
    <w:p w:rsidR="00DE484A" w:rsidRPr="00C274EB" w:rsidRDefault="00DE484A" w:rsidP="00A25725">
      <w:pPr>
        <w:widowControl/>
        <w:numPr>
          <w:ilvl w:val="1"/>
          <w:numId w:val="23"/>
        </w:numPr>
        <w:shd w:val="clear" w:color="auto" w:fill="FFFFFF"/>
        <w:autoSpaceDE/>
        <w:autoSpaceDN/>
        <w:adjustRightInd/>
        <w:spacing w:before="100" w:beforeAutospacing="1" w:after="100" w:afterAutospacing="1"/>
        <w:ind w:left="600"/>
        <w:rPr>
          <w:rFonts w:eastAsia="Times New Roman"/>
          <w:color w:val="333333"/>
        </w:rPr>
      </w:pPr>
    </w:p>
    <w:p w:rsidR="00D81FF0" w:rsidRDefault="00A25725" w:rsidP="00A25725">
      <w:pPr>
        <w:shd w:val="clear" w:color="auto" w:fill="FFFFFF"/>
        <w:spacing w:after="360"/>
        <w:rPr>
          <w:rFonts w:eastAsia="Times New Roman"/>
          <w:color w:val="333333"/>
        </w:rPr>
      </w:pPr>
      <w:r w:rsidRPr="00C274EB">
        <w:rPr>
          <w:rFonts w:eastAsia="Times New Roman"/>
          <w:color w:val="333333"/>
        </w:rPr>
        <w:t xml:space="preserve">A hostile environment can be created by persistent or pervasive conduct or by a single or isolated incident, if sufficiently severe. The more severe the conduct, the less need there is to show a repetitive series of incidents to prove a hostile environment, particularly if the conduct is physical. A single incident of Sexual Assault, for example, may be sufficiently severe to constitute a hostile environment. In contrast, the perceived offensiveness of a single verbal or written expression, </w:t>
      </w:r>
    </w:p>
    <w:p w:rsidR="00A25725" w:rsidRDefault="00A25725" w:rsidP="00A25725">
      <w:pPr>
        <w:shd w:val="clear" w:color="auto" w:fill="FFFFFF"/>
        <w:spacing w:after="360"/>
        <w:rPr>
          <w:rFonts w:eastAsia="Times New Roman"/>
          <w:color w:val="333333"/>
        </w:rPr>
      </w:pPr>
      <w:r w:rsidRPr="00C274EB">
        <w:rPr>
          <w:rFonts w:eastAsia="Times New Roman"/>
          <w:color w:val="333333"/>
        </w:rPr>
        <w:t>standing alone, is typically not sufficient to constitute a hostile environment.</w:t>
      </w:r>
    </w:p>
    <w:p w:rsidR="00A25725" w:rsidRPr="00244E36" w:rsidRDefault="00A25725" w:rsidP="00A25725">
      <w:pPr>
        <w:widowControl/>
        <w:numPr>
          <w:ilvl w:val="0"/>
          <w:numId w:val="24"/>
        </w:numPr>
        <w:shd w:val="clear" w:color="auto" w:fill="FFFFFF"/>
        <w:autoSpaceDE/>
        <w:autoSpaceDN/>
        <w:adjustRightInd/>
        <w:ind w:left="0"/>
        <w:rPr>
          <w:rFonts w:eastAsia="Times New Roman"/>
          <w:b/>
        </w:rPr>
      </w:pPr>
      <w:r w:rsidRPr="00244E36">
        <w:rPr>
          <w:rFonts w:eastAsia="Times New Roman"/>
          <w:b/>
          <w:u w:val="single"/>
        </w:rPr>
        <w:t>RETALIATION</w:t>
      </w:r>
    </w:p>
    <w:p w:rsidR="00A25725" w:rsidRPr="009D7F85" w:rsidRDefault="00A25725" w:rsidP="00A25725">
      <w:pPr>
        <w:shd w:val="clear" w:color="auto" w:fill="FFFFFF"/>
        <w:rPr>
          <w:rFonts w:eastAsia="Times New Roman"/>
        </w:rPr>
      </w:pPr>
    </w:p>
    <w:p w:rsidR="00A25725" w:rsidRPr="009D7F85" w:rsidRDefault="00A25725" w:rsidP="00A25725">
      <w:pPr>
        <w:shd w:val="clear" w:color="auto" w:fill="FFFFFF"/>
        <w:spacing w:after="360"/>
        <w:rPr>
          <w:rFonts w:eastAsia="Times New Roman"/>
        </w:rPr>
      </w:pPr>
      <w:r w:rsidRPr="009D7F85">
        <w:rPr>
          <w:rFonts w:eastAsia="Times New Roman"/>
        </w:rPr>
        <w:t xml:space="preserve">Retaliation means any adverse action taken against a person for making a good faith report of Prohibited Conduct or participating in any proceeding under this policy. Retaliation includes threatening, intimidating, harassing, coercing or any other conduct that would discourage a reasonable person from engaging in activity protected under this policy. Retaliation may be </w:t>
      </w:r>
      <w:r w:rsidRPr="009D7F85">
        <w:rPr>
          <w:rFonts w:eastAsia="Times New Roman"/>
        </w:rPr>
        <w:lastRenderedPageBreak/>
        <w:t>present even where there is a finding of “no responsibility” on the allegations of Prohibited Conduct. Retaliation does not include good faith actions lawfully pursued in response to a report of Prohibited Conduct.</w:t>
      </w:r>
    </w:p>
    <w:p w:rsidR="00A25725" w:rsidRPr="00244E36" w:rsidRDefault="00A25725" w:rsidP="00A25725">
      <w:pPr>
        <w:widowControl/>
        <w:numPr>
          <w:ilvl w:val="0"/>
          <w:numId w:val="24"/>
        </w:numPr>
        <w:shd w:val="clear" w:color="auto" w:fill="FFFFFF"/>
        <w:autoSpaceDE/>
        <w:autoSpaceDN/>
        <w:adjustRightInd/>
        <w:ind w:left="0"/>
        <w:rPr>
          <w:rFonts w:eastAsia="Times New Roman"/>
          <w:b/>
        </w:rPr>
      </w:pPr>
      <w:r w:rsidRPr="00244E36">
        <w:rPr>
          <w:rFonts w:eastAsia="Times New Roman"/>
          <w:b/>
          <w:u w:val="single"/>
        </w:rPr>
        <w:t>COMPLICITY</w:t>
      </w:r>
    </w:p>
    <w:p w:rsidR="00A25725" w:rsidRPr="009D7F85" w:rsidRDefault="00A25725" w:rsidP="00A25725">
      <w:pPr>
        <w:shd w:val="clear" w:color="auto" w:fill="FFFFFF"/>
        <w:rPr>
          <w:rFonts w:eastAsia="Times New Roman"/>
        </w:rPr>
      </w:pPr>
    </w:p>
    <w:p w:rsidR="00A25725" w:rsidRPr="009D7F85" w:rsidRDefault="00A25725" w:rsidP="00A25725">
      <w:pPr>
        <w:shd w:val="clear" w:color="auto" w:fill="FFFFFF"/>
        <w:spacing w:after="360"/>
        <w:rPr>
          <w:rFonts w:eastAsia="Times New Roman"/>
        </w:rPr>
      </w:pPr>
      <w:r w:rsidRPr="009D7F85">
        <w:rPr>
          <w:rFonts w:eastAsia="Times New Roman"/>
        </w:rPr>
        <w:t>Complicity is any act taken with the purpose of aiding, facilitating, promoting or encouraging the commission of an act of Prohibited Conduct by another person.</w:t>
      </w:r>
    </w:p>
    <w:p w:rsidR="00A25725" w:rsidRPr="009D7F85" w:rsidRDefault="00A25725" w:rsidP="00C05C24">
      <w:pPr>
        <w:widowControl/>
        <w:numPr>
          <w:ilvl w:val="0"/>
          <w:numId w:val="25"/>
        </w:numPr>
        <w:shd w:val="clear" w:color="auto" w:fill="FFFFFF"/>
        <w:tabs>
          <w:tab w:val="clear" w:pos="720"/>
          <w:tab w:val="num" w:pos="90"/>
        </w:tabs>
        <w:autoSpaceDE/>
        <w:autoSpaceDN/>
        <w:adjustRightInd/>
        <w:ind w:hanging="1080"/>
        <w:rPr>
          <w:rStyle w:val="Strong"/>
          <w:b w:val="0"/>
          <w:bCs w:val="0"/>
        </w:rPr>
      </w:pPr>
      <w:r w:rsidRPr="009D7F85">
        <w:rPr>
          <w:rStyle w:val="Strong"/>
          <w:u w:val="single"/>
        </w:rPr>
        <w:t>VIOLATIONS OF LAW</w:t>
      </w:r>
    </w:p>
    <w:p w:rsidR="00A25725" w:rsidRPr="009D7F85" w:rsidRDefault="00A25725" w:rsidP="00A25725">
      <w:pPr>
        <w:shd w:val="clear" w:color="auto" w:fill="FFFFFF"/>
      </w:pPr>
    </w:p>
    <w:p w:rsidR="00A25725" w:rsidRPr="009D7F85" w:rsidRDefault="00A25725" w:rsidP="00A25725">
      <w:pPr>
        <w:shd w:val="clear" w:color="auto" w:fill="FFFFFF"/>
        <w:rPr>
          <w:rFonts w:eastAsia="Times New Roman"/>
        </w:rPr>
      </w:pPr>
      <w:bookmarkStart w:id="6" w:name="Prevention_and_Awareness_Programs"/>
      <w:bookmarkEnd w:id="6"/>
      <w:r w:rsidRPr="009D7F85">
        <w:rPr>
          <w:rFonts w:eastAsia="Times New Roman"/>
          <w:bCs/>
        </w:rPr>
        <w:t xml:space="preserve">Behavior that violates this policy may also constitute a crime under the laws of the jurisdiction in which the incident occurred. For example, the State of Texas </w:t>
      </w:r>
      <w:r w:rsidRPr="009D7F85">
        <w:rPr>
          <w:rFonts w:eastAsia="Times New Roman"/>
        </w:rPr>
        <w:t xml:space="preserve">criminalizes and punishes some forms of Sexual Assault, Intimate Partner Violence, Sexual Exploitation, Stalking, and Physical Assault. The criminal statutes that may apply in cases of Physical Assault and Intimate Partner Violence are found in various sections of </w:t>
      </w:r>
      <w:r w:rsidRPr="009D7F85">
        <w:rPr>
          <w:bCs/>
          <w:spacing w:val="-15"/>
        </w:rPr>
        <w:t>Texas Penal Code – Title 5. § 22.011. Sexual Assault</w:t>
      </w:r>
      <w:r w:rsidRPr="009D7F85">
        <w:rPr>
          <w:b/>
          <w:bCs/>
          <w:spacing w:val="-15"/>
        </w:rPr>
        <w:t xml:space="preserve">. </w:t>
      </w:r>
      <w:r w:rsidRPr="009D7F85">
        <w:rPr>
          <w:rFonts w:eastAsia="Times New Roman"/>
        </w:rPr>
        <w:t xml:space="preserve">This compilation of criminal statutes is not exhaustive, but is offered to notify the Wiley College community that, some forms of Prohibited Conduct may also constitute crimes under Texas law, which may subject a person to criminal prosecution and punishment in addition to any sanctions under this policy. </w:t>
      </w:r>
    </w:p>
    <w:p w:rsidR="00A25725" w:rsidRPr="009D7F85" w:rsidRDefault="00A25725" w:rsidP="00A25725">
      <w:pPr>
        <w:widowControl/>
        <w:numPr>
          <w:ilvl w:val="0"/>
          <w:numId w:val="25"/>
        </w:numPr>
        <w:shd w:val="clear" w:color="auto" w:fill="FFFFFF"/>
        <w:autoSpaceDE/>
        <w:autoSpaceDN/>
        <w:adjustRightInd/>
        <w:spacing w:before="100" w:beforeAutospacing="1" w:after="100" w:afterAutospacing="1"/>
        <w:ind w:left="0"/>
      </w:pPr>
      <w:r w:rsidRPr="009D7F85">
        <w:rPr>
          <w:rStyle w:val="Strong"/>
          <w:u w:val="single"/>
        </w:rPr>
        <w:t>PREVENTION AND AWARENESS PROGRAMS</w:t>
      </w:r>
    </w:p>
    <w:p w:rsidR="00A25725" w:rsidRPr="009D7F85" w:rsidRDefault="00A25725" w:rsidP="00A25725">
      <w:pPr>
        <w:pStyle w:val="NormalWeb"/>
        <w:shd w:val="clear" w:color="auto" w:fill="FFFFFF"/>
        <w:spacing w:before="0" w:beforeAutospacing="0" w:after="360" w:afterAutospacing="0"/>
      </w:pPr>
      <w:r w:rsidRPr="009D7F85">
        <w:t>The College is committed to the prevention of Prohibited Conduct through regular and ongoing education and awareness programs. Incoming Students and new Employees receive primary prevention and awareness programming as part of their orientation, and returning Students and current Employees receive ongoing training and related education. For a description of the University’s Prohibited Conduct prevention and awareness programs, including programs on minimizing the risk of incidents of Prohibited Conduct and bystander intervention, see </w:t>
      </w:r>
      <w:hyperlink r:id="rId19" w:tgtFrame="_blank" w:history="1">
        <w:r w:rsidRPr="009D7F85">
          <w:rPr>
            <w:rStyle w:val="Hyperlink"/>
            <w:color w:val="auto"/>
            <w:u w:val="none"/>
          </w:rPr>
          <w:t>Appendix C</w:t>
        </w:r>
      </w:hyperlink>
      <w:r w:rsidRPr="009D7F85">
        <w:t>.</w:t>
      </w:r>
    </w:p>
    <w:p w:rsidR="00A25725" w:rsidRPr="009D7F85" w:rsidRDefault="00A25725" w:rsidP="00A25725">
      <w:pPr>
        <w:widowControl/>
        <w:numPr>
          <w:ilvl w:val="0"/>
          <w:numId w:val="25"/>
        </w:numPr>
        <w:shd w:val="clear" w:color="auto" w:fill="FFFFFF"/>
        <w:autoSpaceDE/>
        <w:autoSpaceDN/>
        <w:adjustRightInd/>
        <w:spacing w:before="100" w:beforeAutospacing="1" w:after="100" w:afterAutospacing="1"/>
        <w:ind w:left="0"/>
      </w:pPr>
      <w:r w:rsidRPr="009D7F85">
        <w:rPr>
          <w:rStyle w:val="Strong"/>
          <w:u w:val="single"/>
        </w:rPr>
        <w:t>TRAINING</w:t>
      </w:r>
    </w:p>
    <w:p w:rsidR="00DE484A" w:rsidRDefault="00A25725" w:rsidP="00DE484A">
      <w:pPr>
        <w:pStyle w:val="NormalWeb"/>
        <w:shd w:val="clear" w:color="auto" w:fill="FFFFFF"/>
        <w:spacing w:before="0" w:beforeAutospacing="0" w:after="360" w:afterAutospacing="0"/>
      </w:pPr>
      <w:r w:rsidRPr="009D7F85">
        <w:t>The College provides training to Students and Employees to ensure they understand this policy and the topics and issues related to maintaining an education and employment environment free from harassment and discrimination. For a description of the University’s training related to this policy, see </w:t>
      </w:r>
      <w:hyperlink r:id="rId20" w:tgtFrame="_blank" w:history="1">
        <w:r w:rsidRPr="009D7F85">
          <w:rPr>
            <w:rStyle w:val="Hyperlink"/>
            <w:color w:val="auto"/>
            <w:u w:val="none"/>
          </w:rPr>
          <w:t>Appendix C</w:t>
        </w:r>
      </w:hyperlink>
      <w:r w:rsidRPr="009D7F85">
        <w:t>.</w:t>
      </w:r>
    </w:p>
    <w:p w:rsidR="00A25725" w:rsidRPr="00DE484A" w:rsidRDefault="00DE484A" w:rsidP="00DE484A">
      <w:pPr>
        <w:pStyle w:val="NormalWeb"/>
        <w:numPr>
          <w:ilvl w:val="0"/>
          <w:numId w:val="25"/>
        </w:numPr>
        <w:shd w:val="clear" w:color="auto" w:fill="FFFFFF"/>
        <w:tabs>
          <w:tab w:val="clear" w:pos="720"/>
        </w:tabs>
        <w:spacing w:before="0" w:beforeAutospacing="0" w:after="360" w:afterAutospacing="0"/>
        <w:ind w:left="-90" w:hanging="90"/>
        <w:rPr>
          <w:u w:val="single"/>
        </w:rPr>
      </w:pPr>
      <w:r>
        <w:rPr>
          <w:rStyle w:val="Strong"/>
        </w:rPr>
        <w:t xml:space="preserve">   </w:t>
      </w:r>
      <w:r w:rsidR="00A25725" w:rsidRPr="00DE484A">
        <w:rPr>
          <w:rStyle w:val="Strong"/>
          <w:u w:val="single"/>
        </w:rPr>
        <w:t>OBLIGATION TO PROVIDE TRUTHFUL INFORMATION</w:t>
      </w:r>
    </w:p>
    <w:p w:rsidR="00A25725" w:rsidRPr="009D7F85" w:rsidRDefault="00A25725" w:rsidP="00A25725">
      <w:pPr>
        <w:pStyle w:val="NormalWeb"/>
        <w:shd w:val="clear" w:color="auto" w:fill="FFFFFF"/>
        <w:spacing w:before="0" w:beforeAutospacing="0" w:after="360" w:afterAutospacing="0"/>
      </w:pPr>
      <w:r w:rsidRPr="009D7F85">
        <w:t xml:space="preserve">All College community members are expected to provide truthful information in any report or proceeding under this policy. Submitting or providing false or misleading information in bad faith or with a view to personal gain or intentional harm to another in connection with an incident of Prohibited Conduct is prohibited and subject to disciplinary sanctions under the College’s Student Handbook and disciplinary action under the appropriate Employee disciplinary policy. This </w:t>
      </w:r>
      <w:r w:rsidRPr="009D7F85">
        <w:lastRenderedPageBreak/>
        <w:t>provision does not apply to reports made or information provided in good faith, even if the facts alleged in the report are not later substantiated.</w:t>
      </w:r>
    </w:p>
    <w:p w:rsidR="00A25725" w:rsidRPr="00DE484A" w:rsidRDefault="00A25725" w:rsidP="00DE484A">
      <w:pPr>
        <w:widowControl/>
        <w:numPr>
          <w:ilvl w:val="0"/>
          <w:numId w:val="26"/>
        </w:numPr>
        <w:shd w:val="clear" w:color="auto" w:fill="FFFFFF"/>
        <w:tabs>
          <w:tab w:val="clear" w:pos="720"/>
          <w:tab w:val="num" w:pos="0"/>
        </w:tabs>
        <w:autoSpaceDE/>
        <w:autoSpaceDN/>
        <w:adjustRightInd/>
        <w:spacing w:before="100" w:beforeAutospacing="1" w:after="100" w:afterAutospacing="1"/>
        <w:ind w:hanging="1080"/>
        <w:rPr>
          <w:u w:val="single"/>
        </w:rPr>
      </w:pPr>
      <w:r w:rsidRPr="00DE484A">
        <w:rPr>
          <w:rStyle w:val="Strong"/>
          <w:u w:val="single"/>
        </w:rPr>
        <w:t>ANNUAL REVIEW</w:t>
      </w:r>
    </w:p>
    <w:p w:rsidR="00486056" w:rsidRPr="009D7F85" w:rsidRDefault="00A25725" w:rsidP="00C274EB">
      <w:pPr>
        <w:pStyle w:val="NormalWeb"/>
        <w:shd w:val="clear" w:color="auto" w:fill="FFFFFF"/>
        <w:spacing w:before="0" w:beforeAutospacing="0" w:after="360" w:afterAutospacing="0"/>
      </w:pPr>
      <w:r w:rsidRPr="009D7F85">
        <w:t>This policy is maintained by EOCR. Wiley College will review and update this policy, as appropriate, by September 30 of each year. The College will evaluate, among other things, any changes in legal requirements, existing University resources, and the resolution of cases from the preceding year (including, but not limited to, timeframes for completion and sanctions and remedies imposed). The Title IX Coordinator shall certify to SACSCOC that this policy has been reviewed and updated, as appropriate, in accordance with Texas law.</w:t>
      </w:r>
    </w:p>
    <w:p w:rsidR="00486056" w:rsidRPr="009D7F85" w:rsidRDefault="00486056" w:rsidP="00486056">
      <w:pPr>
        <w:widowControl/>
        <w:rPr>
          <w:b/>
          <w:bCs/>
        </w:rPr>
      </w:pPr>
      <w:r w:rsidRPr="009D7F85">
        <w:rPr>
          <w:b/>
          <w:bCs/>
        </w:rPr>
        <w:t>PUUBLICATION</w:t>
      </w:r>
      <w:r w:rsidR="005B67EE" w:rsidRPr="009D7F85">
        <w:rPr>
          <w:b/>
          <w:bCs/>
        </w:rPr>
        <w:t>:</w:t>
      </w:r>
    </w:p>
    <w:p w:rsidR="00486056" w:rsidRPr="009D7F85" w:rsidRDefault="00486056" w:rsidP="00486056">
      <w:pPr>
        <w:widowControl/>
        <w:rPr>
          <w:bCs/>
        </w:rPr>
      </w:pPr>
      <w:r w:rsidRPr="009D7F85">
        <w:rPr>
          <w:b/>
          <w:bCs/>
        </w:rPr>
        <w:tab/>
      </w:r>
      <w:hyperlink r:id="rId21" w:history="1">
        <w:r w:rsidR="009D7F85" w:rsidRPr="009D7F85">
          <w:rPr>
            <w:rStyle w:val="Hyperlink"/>
            <w:bCs/>
            <w:color w:val="auto"/>
            <w:u w:val="none"/>
          </w:rPr>
          <w:t>www.wileyc.edu</w:t>
        </w:r>
      </w:hyperlink>
    </w:p>
    <w:p w:rsidR="00486056" w:rsidRPr="009D7F85" w:rsidRDefault="00486056" w:rsidP="00486056">
      <w:pPr>
        <w:widowControl/>
        <w:rPr>
          <w:b/>
          <w:bCs/>
        </w:rPr>
      </w:pPr>
    </w:p>
    <w:p w:rsidR="00486056" w:rsidRPr="009D7F85" w:rsidRDefault="00486056" w:rsidP="00486056">
      <w:pPr>
        <w:pStyle w:val="BodyText"/>
        <w:kinsoku w:val="0"/>
        <w:overflowPunct w:val="0"/>
        <w:spacing w:before="0"/>
        <w:ind w:left="0" w:right="4224" w:firstLine="0"/>
      </w:pPr>
      <w:r w:rsidRPr="009D7F85">
        <w:rPr>
          <w:b/>
          <w:bCs/>
        </w:rPr>
        <w:t>REVIEW</w:t>
      </w:r>
      <w:r w:rsidRPr="009D7F85">
        <w:rPr>
          <w:b/>
          <w:bCs/>
          <w:spacing w:val="-1"/>
        </w:rPr>
        <w:t xml:space="preserve"> </w:t>
      </w:r>
      <w:r w:rsidRPr="009D7F85">
        <w:rPr>
          <w:b/>
          <w:bCs/>
        </w:rPr>
        <w:t>SCHEDULE</w:t>
      </w:r>
      <w:r w:rsidR="005B67EE" w:rsidRPr="009D7F85">
        <w:rPr>
          <w:b/>
          <w:bCs/>
        </w:rPr>
        <w:t>:</w:t>
      </w:r>
    </w:p>
    <w:p w:rsidR="00486056" w:rsidRPr="009D7F85" w:rsidRDefault="00486056" w:rsidP="00486056">
      <w:pPr>
        <w:pStyle w:val="BodyText"/>
        <w:kinsoku w:val="0"/>
        <w:overflowPunct w:val="0"/>
        <w:spacing w:before="0"/>
        <w:ind w:left="0" w:firstLine="0"/>
        <w:rPr>
          <w:bCs/>
        </w:rPr>
      </w:pPr>
    </w:p>
    <w:p w:rsidR="00486056" w:rsidRPr="009D7F85" w:rsidRDefault="00486056" w:rsidP="007E51EE">
      <w:pPr>
        <w:pStyle w:val="ListParagraph"/>
        <w:numPr>
          <w:ilvl w:val="0"/>
          <w:numId w:val="1"/>
        </w:numPr>
        <w:tabs>
          <w:tab w:val="left" w:pos="720"/>
        </w:tabs>
        <w:kinsoku w:val="0"/>
        <w:overflowPunct w:val="0"/>
        <w:ind w:left="720" w:right="4224"/>
      </w:pPr>
      <w:r w:rsidRPr="009D7F85">
        <w:t xml:space="preserve">Next Scheduled Review:  </w:t>
      </w:r>
      <w:r w:rsidR="006964CD">
        <w:rPr>
          <w:u w:val="single"/>
        </w:rPr>
        <w:t>08</w:t>
      </w:r>
      <w:r w:rsidRPr="009D7F85">
        <w:rPr>
          <w:u w:val="single"/>
        </w:rPr>
        <w:t>/0</w:t>
      </w:r>
      <w:r w:rsidR="006964CD">
        <w:rPr>
          <w:u w:val="single"/>
        </w:rPr>
        <w:t>4/2021</w:t>
      </w:r>
    </w:p>
    <w:p w:rsidR="00486056" w:rsidRPr="009D7F85" w:rsidRDefault="00486056" w:rsidP="007E51EE">
      <w:pPr>
        <w:pStyle w:val="ListParagraph"/>
        <w:numPr>
          <w:ilvl w:val="0"/>
          <w:numId w:val="1"/>
        </w:numPr>
        <w:tabs>
          <w:tab w:val="left" w:pos="720"/>
        </w:tabs>
        <w:kinsoku w:val="0"/>
        <w:overflowPunct w:val="0"/>
        <w:ind w:left="720"/>
      </w:pPr>
      <w:r w:rsidRPr="009D7F85">
        <w:t>Approval by, date: Executive Cabinet,</w:t>
      </w:r>
      <w:r w:rsidRPr="009D7F85">
        <w:rPr>
          <w:spacing w:val="2"/>
        </w:rPr>
        <w:t xml:space="preserve"> </w:t>
      </w:r>
      <w:r w:rsidR="00DF2195">
        <w:rPr>
          <w:u w:val="single"/>
        </w:rPr>
        <w:t>08</w:t>
      </w:r>
      <w:r w:rsidRPr="009D7F85">
        <w:rPr>
          <w:u w:val="single"/>
        </w:rPr>
        <w:t>/0</w:t>
      </w:r>
      <w:r w:rsidR="006964CD">
        <w:rPr>
          <w:u w:val="single"/>
        </w:rPr>
        <w:t>4</w:t>
      </w:r>
      <w:r w:rsidR="00DF2195">
        <w:rPr>
          <w:u w:val="single"/>
        </w:rPr>
        <w:t>/2020</w:t>
      </w:r>
    </w:p>
    <w:p w:rsidR="00486056" w:rsidRPr="009D7F85" w:rsidRDefault="00486056" w:rsidP="007E51EE">
      <w:pPr>
        <w:pStyle w:val="ListParagraph"/>
        <w:numPr>
          <w:ilvl w:val="0"/>
          <w:numId w:val="1"/>
        </w:numPr>
        <w:tabs>
          <w:tab w:val="left" w:pos="720"/>
        </w:tabs>
        <w:kinsoku w:val="0"/>
        <w:overflowPunct w:val="0"/>
        <w:ind w:left="720" w:right="4224"/>
      </w:pPr>
      <w:r w:rsidRPr="009D7F85">
        <w:t xml:space="preserve">Revision History: </w:t>
      </w:r>
      <w:r w:rsidRPr="009D7F85">
        <w:rPr>
          <w:spacing w:val="-1"/>
        </w:rPr>
        <w:t xml:space="preserve"> </w:t>
      </w:r>
      <w:r w:rsidR="00DF2195">
        <w:rPr>
          <w:spacing w:val="-1"/>
        </w:rPr>
        <w:t>09/27/18</w:t>
      </w:r>
    </w:p>
    <w:p w:rsidR="007C3D7C" w:rsidRPr="009D7F85" w:rsidRDefault="0088231E" w:rsidP="007E51EE">
      <w:pPr>
        <w:pStyle w:val="ListParagraph"/>
        <w:numPr>
          <w:ilvl w:val="0"/>
          <w:numId w:val="1"/>
        </w:numPr>
        <w:tabs>
          <w:tab w:val="left" w:pos="720"/>
        </w:tabs>
        <w:kinsoku w:val="0"/>
        <w:overflowPunct w:val="0"/>
        <w:ind w:left="720" w:right="4224"/>
      </w:pPr>
      <w:r w:rsidRPr="009D7F85">
        <w:t xml:space="preserve">Supersedes:  </w:t>
      </w:r>
      <w:r w:rsidR="00DF2195" w:rsidRPr="00DF2195">
        <w:t>05/06/2019</w:t>
      </w:r>
    </w:p>
    <w:p w:rsidR="007C3D7C" w:rsidRPr="009D7F85" w:rsidRDefault="007C3D7C" w:rsidP="00486056">
      <w:pPr>
        <w:pStyle w:val="Heading1"/>
        <w:kinsoku w:val="0"/>
        <w:overflowPunct w:val="0"/>
        <w:ind w:left="0" w:right="5456"/>
      </w:pPr>
    </w:p>
    <w:p w:rsidR="00486056" w:rsidRPr="009D7F85" w:rsidRDefault="00486056" w:rsidP="00486056">
      <w:pPr>
        <w:pStyle w:val="Heading1"/>
        <w:kinsoku w:val="0"/>
        <w:overflowPunct w:val="0"/>
        <w:ind w:left="0" w:right="5456"/>
      </w:pPr>
      <w:r w:rsidRPr="009D7F85">
        <w:t>RELATED</w:t>
      </w:r>
      <w:r w:rsidRPr="009D7F85">
        <w:rPr>
          <w:spacing w:val="-3"/>
        </w:rPr>
        <w:t xml:space="preserve"> </w:t>
      </w:r>
      <w:r w:rsidRPr="009D7F85">
        <w:t>DOCUMENTS</w:t>
      </w:r>
      <w:r w:rsidR="005B67EE" w:rsidRPr="009D7F85">
        <w:t>:</w:t>
      </w:r>
    </w:p>
    <w:p w:rsidR="00A25725" w:rsidRPr="009D7F85" w:rsidRDefault="00A25725" w:rsidP="00A25725">
      <w:pPr>
        <w:shd w:val="clear" w:color="auto" w:fill="FFFFFF"/>
        <w:rPr>
          <w:rFonts w:ascii="Arial" w:hAnsi="Arial" w:cs="Arial"/>
          <w:sz w:val="23"/>
          <w:szCs w:val="23"/>
        </w:rPr>
      </w:pPr>
    </w:p>
    <w:p w:rsidR="00A25725" w:rsidRPr="009D7F85" w:rsidRDefault="00A25725" w:rsidP="00A25725">
      <w:pPr>
        <w:widowControl/>
        <w:numPr>
          <w:ilvl w:val="1"/>
          <w:numId w:val="25"/>
        </w:numPr>
        <w:shd w:val="clear" w:color="auto" w:fill="FFFFFF"/>
        <w:autoSpaceDE/>
        <w:autoSpaceDN/>
        <w:adjustRightInd/>
        <w:ind w:left="0"/>
      </w:pPr>
      <w:r w:rsidRPr="009D7F85">
        <w:t>Students</w:t>
      </w:r>
    </w:p>
    <w:p w:rsidR="00A25725" w:rsidRPr="009D7F85" w:rsidRDefault="00A25725" w:rsidP="00A25725">
      <w:pPr>
        <w:pStyle w:val="NormalWeb"/>
        <w:shd w:val="clear" w:color="auto" w:fill="FFFFFF"/>
        <w:spacing w:before="0" w:beforeAutospacing="0" w:after="0" w:afterAutospacing="0"/>
      </w:pPr>
      <w:r w:rsidRPr="009D7F85">
        <w:t>Standards of Conduct</w:t>
      </w:r>
    </w:p>
    <w:p w:rsidR="00A25725" w:rsidRPr="009D7F85" w:rsidRDefault="00567077" w:rsidP="00A25725">
      <w:pPr>
        <w:pStyle w:val="NormalWeb"/>
        <w:shd w:val="clear" w:color="auto" w:fill="FFFFFF"/>
        <w:spacing w:before="0" w:beforeAutospacing="0" w:after="0" w:afterAutospacing="0"/>
      </w:pPr>
      <w:hyperlink r:id="rId22" w:history="1">
        <w:r w:rsidR="00A25725" w:rsidRPr="009D7F85">
          <w:rPr>
            <w:rStyle w:val="Hyperlink"/>
            <w:color w:val="auto"/>
          </w:rPr>
          <w:t>Rights of Students at the Wiley College Pursuant to the Family Educational Rights and Privacy Act (FERPA)</w:t>
        </w:r>
      </w:hyperlink>
    </w:p>
    <w:p w:rsidR="00A25725" w:rsidRPr="009D7F85" w:rsidRDefault="00A25725" w:rsidP="00A25725">
      <w:pPr>
        <w:widowControl/>
        <w:numPr>
          <w:ilvl w:val="1"/>
          <w:numId w:val="25"/>
        </w:numPr>
        <w:shd w:val="clear" w:color="auto" w:fill="FFFFFF"/>
        <w:autoSpaceDE/>
        <w:autoSpaceDN/>
        <w:adjustRightInd/>
        <w:ind w:left="0"/>
      </w:pPr>
      <w:r w:rsidRPr="009D7F85">
        <w:t>Employees</w:t>
      </w:r>
    </w:p>
    <w:p w:rsidR="00A25725" w:rsidRPr="009D7F85" w:rsidRDefault="00567077" w:rsidP="00A25725">
      <w:pPr>
        <w:pStyle w:val="NormalWeb"/>
        <w:shd w:val="clear" w:color="auto" w:fill="FFFFFF"/>
        <w:spacing w:before="0" w:beforeAutospacing="0" w:after="0" w:afterAutospacing="0"/>
      </w:pPr>
      <w:hyperlink r:id="rId23" w:history="1">
        <w:r w:rsidR="00A25725" w:rsidRPr="009D7F85">
          <w:rPr>
            <w:rStyle w:val="Hyperlink"/>
            <w:color w:val="auto"/>
          </w:rPr>
          <w:t>Reporting by College Employees of Sexual Misconduct Disclosures Made by Students</w:t>
        </w:r>
      </w:hyperlink>
      <w:r w:rsidR="00A25725" w:rsidRPr="009D7F85">
        <w:t> (Reporting Policy)</w:t>
      </w:r>
    </w:p>
    <w:p w:rsidR="00A25725" w:rsidRPr="009D7F85" w:rsidRDefault="00A25725" w:rsidP="00A25725">
      <w:pPr>
        <w:widowControl/>
        <w:numPr>
          <w:ilvl w:val="1"/>
          <w:numId w:val="25"/>
        </w:numPr>
        <w:shd w:val="clear" w:color="auto" w:fill="FFFFFF"/>
        <w:autoSpaceDE/>
        <w:autoSpaceDN/>
        <w:adjustRightInd/>
        <w:ind w:left="0"/>
      </w:pPr>
      <w:r w:rsidRPr="009D7F85">
        <w:t>Employees and Third Parties</w:t>
      </w:r>
    </w:p>
    <w:p w:rsidR="00486056" w:rsidRPr="009D7F85" w:rsidRDefault="00567077" w:rsidP="007C3D7C">
      <w:pPr>
        <w:pStyle w:val="NormalWeb"/>
        <w:shd w:val="clear" w:color="auto" w:fill="FFFFFF"/>
        <w:spacing w:before="0" w:beforeAutospacing="0" w:after="360" w:afterAutospacing="0"/>
      </w:pPr>
      <w:hyperlink r:id="rId24" w:history="1">
        <w:r w:rsidR="00A25725" w:rsidRPr="009D7F85">
          <w:rPr>
            <w:rStyle w:val="Hyperlink"/>
            <w:color w:val="auto"/>
          </w:rPr>
          <w:t>Preventing and Addressing Discrimination and Harassment</w:t>
        </w:r>
      </w:hyperlink>
      <w:r w:rsidR="00A25725" w:rsidRPr="009D7F85">
        <w:br/>
      </w:r>
      <w:hyperlink r:id="rId25" w:history="1">
        <w:r w:rsidR="00A25725" w:rsidRPr="009D7F85">
          <w:rPr>
            <w:rStyle w:val="Hyperlink"/>
            <w:color w:val="auto"/>
          </w:rPr>
          <w:t>Preventing and Addressing Retaliation</w:t>
        </w:r>
      </w:hyperlink>
    </w:p>
    <w:p w:rsidR="00486056" w:rsidRPr="009D7F85" w:rsidRDefault="00486056" w:rsidP="00486056">
      <w:pPr>
        <w:pStyle w:val="Heading1"/>
        <w:kinsoku w:val="0"/>
        <w:overflowPunct w:val="0"/>
        <w:ind w:left="0" w:right="5456"/>
      </w:pPr>
      <w:r w:rsidRPr="009D7F85">
        <w:t>FORMS</w:t>
      </w:r>
      <w:r w:rsidR="005B67EE" w:rsidRPr="009D7F85">
        <w:t>:</w:t>
      </w:r>
    </w:p>
    <w:p w:rsidR="00486056" w:rsidRPr="009D7F85" w:rsidRDefault="00486056" w:rsidP="00486056"/>
    <w:p w:rsidR="009A5332" w:rsidRPr="009D7F85" w:rsidRDefault="00C274EB" w:rsidP="00486056">
      <w:r w:rsidRPr="009D7F85">
        <w:t>None</w:t>
      </w:r>
    </w:p>
    <w:p w:rsidR="00C274EB" w:rsidRDefault="00C274EB" w:rsidP="00486056"/>
    <w:p w:rsidR="00C274EB" w:rsidRDefault="00C274EB" w:rsidP="00486056"/>
    <w:p w:rsidR="008D0653" w:rsidRDefault="00B54DCC" w:rsidP="00C274EB">
      <w:pPr>
        <w:pStyle w:val="Heading1"/>
        <w:kinsoku w:val="0"/>
        <w:overflowPunct w:val="0"/>
        <w:ind w:left="0"/>
        <w:rPr>
          <w:b w:val="0"/>
          <w:bCs w:val="0"/>
        </w:rPr>
      </w:pPr>
      <w:r w:rsidRPr="003A4BB3">
        <w:rPr>
          <w:rFonts w:eastAsia="Times New Roman"/>
          <w:noProof/>
        </w:rPr>
        <mc:AlternateContent>
          <mc:Choice Requires="wps">
            <w:drawing>
              <wp:anchor distT="45720" distB="45720" distL="114300" distR="114300" simplePos="0" relativeHeight="251661312" behindDoc="0" locked="0" layoutInCell="1" allowOverlap="1">
                <wp:simplePos x="0" y="0"/>
                <wp:positionH relativeFrom="margin">
                  <wp:align>center</wp:align>
                </wp:positionH>
                <wp:positionV relativeFrom="paragraph">
                  <wp:posOffset>5427345</wp:posOffset>
                </wp:positionV>
                <wp:extent cx="7096125" cy="11620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1162050"/>
                        </a:xfrm>
                        <a:prstGeom prst="rect">
                          <a:avLst/>
                        </a:prstGeom>
                        <a:noFill/>
                        <a:ln w="9525">
                          <a:noFill/>
                          <a:miter lim="800000"/>
                          <a:headEnd/>
                          <a:tailEnd/>
                        </a:ln>
                      </wps:spPr>
                      <wps:txbx>
                        <w:txbxContent>
                          <w:p w:rsidR="003A4BB3" w:rsidRDefault="003A4BB3" w:rsidP="003A4BB3">
                            <w:pPr>
                              <w:shd w:val="clear" w:color="auto" w:fill="FFFFFF"/>
                              <w:spacing w:after="360"/>
                              <w:rPr>
                                <w:rFonts w:eastAsia="Times New Roman"/>
                                <w:color w:val="333333"/>
                                <w:sz w:val="14"/>
                                <w:szCs w:val="14"/>
                              </w:rPr>
                            </w:pPr>
                            <w:r w:rsidRPr="00D81FF0">
                              <w:rPr>
                                <w:rFonts w:eastAsia="Times New Roman"/>
                                <w:sz w:val="14"/>
                                <w:szCs w:val="14"/>
                                <w:vertAlign w:val="superscript"/>
                              </w:rPr>
                              <w:t>1</w:t>
                            </w:r>
                            <w:r w:rsidRPr="00D81FF0">
                              <w:rPr>
                                <w:rFonts w:eastAsia="Times New Roman"/>
                                <w:sz w:val="14"/>
                                <w:szCs w:val="14"/>
                              </w:rPr>
                              <w:t>Intimate Partner Violence may include any form of Prohibited Conduct under this policy, including Sexual Assault, Stalking, and Physical Assault as follows: Physical Assault</w:t>
                            </w:r>
                            <w:r w:rsidRPr="00D81FF0">
                              <w:rPr>
                                <w:rFonts w:eastAsia="Times New Roman"/>
                                <w:b/>
                                <w:bCs/>
                                <w:sz w:val="14"/>
                                <w:szCs w:val="14"/>
                              </w:rPr>
                              <w:t> </w:t>
                            </w:r>
                            <w:r w:rsidRPr="00D81FF0">
                              <w:rPr>
                                <w:rFonts w:eastAsia="Times New Roman"/>
                                <w:sz w:val="14"/>
                                <w:szCs w:val="14"/>
                              </w:rPr>
                              <w:t xml:space="preserve">is threatening or causing physical harm or engaging in </w:t>
                            </w:r>
                            <w:r w:rsidRPr="00D81FF0">
                              <w:rPr>
                                <w:rFonts w:eastAsia="Times New Roman"/>
                                <w:color w:val="333333"/>
                                <w:sz w:val="14"/>
                                <w:szCs w:val="14"/>
                              </w:rPr>
                              <w:t>other conduct that threatens or endangers the health or safety of any person. Physical Assault will be addressed under this policy if it involves Sexual or Gender-Based Harassment, Intimate Partner Violence, or is part of a course of conduct under the Stalking definition.</w:t>
                            </w:r>
                          </w:p>
                          <w:p w:rsidR="00B54DCC" w:rsidRPr="00CE0A29" w:rsidRDefault="00B54DCC" w:rsidP="00B54DCC">
                            <w:pPr>
                              <w:rPr>
                                <w:sz w:val="14"/>
                                <w:szCs w:val="14"/>
                              </w:rPr>
                            </w:pPr>
                            <w:r w:rsidRPr="00CE0A29">
                              <w:rPr>
                                <w:sz w:val="14"/>
                                <w:szCs w:val="14"/>
                                <w:vertAlign w:val="superscript"/>
                              </w:rPr>
                              <w:t>2</w:t>
                            </w:r>
                            <w:r w:rsidRPr="00CE0A29">
                              <w:rPr>
                                <w:sz w:val="14"/>
                                <w:szCs w:val="14"/>
                              </w:rPr>
                              <w:t>Stalking includes “cyber stalking,” a particular form of stalking in which a person uses electronic media, such as the internet, social networks, blogs, cell phones, texts, or other similar devises or forms of contact.</w:t>
                            </w:r>
                            <w:r>
                              <w:rPr>
                                <w:sz w:val="14"/>
                                <w:szCs w:val="14"/>
                              </w:rPr>
                              <w:t xml:space="preserve"> Course of conduct means two or more acts, including but not limited to acts in which a person directly, indirectly, or through third parties, by any action, method, device, or means, follows, monitors, observes, surveils, threatens, or communicates to or about another person, or interferes with another person’s property. Substantial emotional distress means significant mental suffering or anguish.</w:t>
                            </w:r>
                          </w:p>
                          <w:p w:rsidR="00B54DCC" w:rsidRPr="00D81FF0" w:rsidRDefault="00B54DCC" w:rsidP="003A4BB3">
                            <w:pPr>
                              <w:shd w:val="clear" w:color="auto" w:fill="FFFFFF"/>
                              <w:spacing w:after="360"/>
                              <w:rPr>
                                <w:rFonts w:eastAsia="Times New Roman"/>
                                <w:sz w:val="14"/>
                                <w:szCs w:val="14"/>
                              </w:rPr>
                            </w:pPr>
                          </w:p>
                          <w:p w:rsidR="003A4BB3" w:rsidRDefault="003A4B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27.35pt;width:558.75pt;height:91.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" filled="f" stroked="f">
                <v:textbox>
                  <w:txbxContent>
                    <w:p w:rsidR="003A4BB3" w:rsidRDefault="003A4BB3" w:rsidP="003A4BB3">
                      <w:pPr>
                        <w:shd w:val="clear" w:color="auto" w:fill="FFFFFF"/>
                        <w:spacing w:after="360"/>
                        <w:rPr>
                          <w:rFonts w:eastAsia="Times New Roman"/>
                          <w:color w:val="333333"/>
                          <w:sz w:val="14"/>
                          <w:szCs w:val="14"/>
                        </w:rPr>
                      </w:pPr>
                      <w:r w:rsidRPr="00D81FF0">
                        <w:rPr>
                          <w:rFonts w:eastAsia="Times New Roman"/>
                          <w:sz w:val="14"/>
                          <w:szCs w:val="14"/>
                          <w:vertAlign w:val="superscript"/>
                        </w:rPr>
                        <w:t>1</w:t>
                      </w:r>
                      <w:r w:rsidRPr="00D81FF0">
                        <w:rPr>
                          <w:rFonts w:eastAsia="Times New Roman"/>
                          <w:sz w:val="14"/>
                          <w:szCs w:val="14"/>
                        </w:rPr>
                        <w:t>Intimate Partner Violence may include any form of Prohibited Conduct under this policy, including Sexual Assault, Stalking, and Physical Assault as follows: Physical Assault</w:t>
                      </w:r>
                      <w:r w:rsidRPr="00D81FF0">
                        <w:rPr>
                          <w:rFonts w:eastAsia="Times New Roman"/>
                          <w:b/>
                          <w:bCs/>
                          <w:sz w:val="14"/>
                          <w:szCs w:val="14"/>
                        </w:rPr>
                        <w:t> </w:t>
                      </w:r>
                      <w:r w:rsidRPr="00D81FF0">
                        <w:rPr>
                          <w:rFonts w:eastAsia="Times New Roman"/>
                          <w:sz w:val="14"/>
                          <w:szCs w:val="14"/>
                        </w:rPr>
                        <w:t xml:space="preserve">is threatening or causing physical harm or engaging in </w:t>
                      </w:r>
                      <w:r w:rsidRPr="00D81FF0">
                        <w:rPr>
                          <w:rFonts w:eastAsia="Times New Roman"/>
                          <w:color w:val="333333"/>
                          <w:sz w:val="14"/>
                          <w:szCs w:val="14"/>
                        </w:rPr>
                        <w:t>other conduct that threatens or endangers the health or safety of any person. Physical Assault will be addressed under this policy if it involves Sexual or Gender-Based Harassment, Intimate Partner Violence, or is part of a course of conduct under the Stalking definition.</w:t>
                      </w:r>
                    </w:p>
                    <w:p w:rsidR="00B54DCC" w:rsidRPr="00CE0A29" w:rsidRDefault="00B54DCC" w:rsidP="00B54DCC">
                      <w:pPr>
                        <w:rPr>
                          <w:sz w:val="14"/>
                          <w:szCs w:val="14"/>
                        </w:rPr>
                      </w:pPr>
                      <w:r w:rsidRPr="00CE0A29">
                        <w:rPr>
                          <w:sz w:val="14"/>
                          <w:szCs w:val="14"/>
                          <w:vertAlign w:val="superscript"/>
                        </w:rPr>
                        <w:t>2</w:t>
                      </w:r>
                      <w:r w:rsidRPr="00CE0A29">
                        <w:rPr>
                          <w:sz w:val="14"/>
                          <w:szCs w:val="14"/>
                        </w:rPr>
                        <w:t>Stalking includes “cyber stalking,” a particular form of stalking in which a person uses electronic media, such as the internet, social networks, blogs, cell phones, texts, or other similar devises or forms of contact.</w:t>
                      </w:r>
                      <w:r>
                        <w:rPr>
                          <w:sz w:val="14"/>
                          <w:szCs w:val="14"/>
                        </w:rPr>
                        <w:t xml:space="preserve"> Course of conduct means two or more acts, including but not limited to acts in which a person directly, indirectly, or through third parties, by any action, method, device, or means, follows, monitors, observes, surveils, threatens, or communicates to or about another person, or interferes with another person’s property. Substantial emotional distress means significant mental suffering or anguish.</w:t>
                      </w:r>
                    </w:p>
                    <w:p w:rsidR="00B54DCC" w:rsidRPr="00D81FF0" w:rsidRDefault="00B54DCC" w:rsidP="003A4BB3">
                      <w:pPr>
                        <w:shd w:val="clear" w:color="auto" w:fill="FFFFFF"/>
                        <w:spacing w:after="360"/>
                        <w:rPr>
                          <w:rFonts w:eastAsia="Times New Roman"/>
                          <w:sz w:val="14"/>
                          <w:szCs w:val="14"/>
                        </w:rPr>
                      </w:pPr>
                    </w:p>
                    <w:p w:rsidR="003A4BB3" w:rsidRDefault="003A4BB3"/>
                  </w:txbxContent>
                </v:textbox>
                <w10:wrap anchorx="margin"/>
              </v:shape>
            </w:pict>
          </mc:Fallback>
        </mc:AlternateContent>
      </w:r>
    </w:p>
    <w:sectPr w:rsidR="008D0653" w:rsidSect="0002013E">
      <w:footerReference w:type="default" r:id="rId26"/>
      <w:pgSz w:w="12240" w:h="15840" w:code="1"/>
      <w:pgMar w:top="1440" w:right="1440" w:bottom="1440" w:left="1440" w:header="720" w:footer="720" w:gutter="0"/>
      <w:cols w:space="720" w:equalWidth="0">
        <w:col w:w="94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077" w:rsidRDefault="00567077">
      <w:r>
        <w:separator/>
      </w:r>
    </w:p>
  </w:endnote>
  <w:endnote w:type="continuationSeparator" w:id="0">
    <w:p w:rsidR="00567077" w:rsidRDefault="0056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B8" w:rsidRDefault="00D503B8">
    <w:pPr>
      <w:pStyle w:val="BodyText"/>
      <w:kinsoku w:val="0"/>
      <w:overflowPunct w:val="0"/>
      <w:spacing w:before="0" w:line="14" w:lineRule="auto"/>
      <w:ind w:left="0" w:firstLine="0"/>
      <w:rPr>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3362325</wp:posOffset>
              </wp:positionH>
              <wp:positionV relativeFrom="page">
                <wp:posOffset>9313545</wp:posOffset>
              </wp:positionV>
              <wp:extent cx="82931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B8" w:rsidRPr="0002013E" w:rsidRDefault="00D503B8">
                          <w:pPr>
                            <w:pStyle w:val="BodyText"/>
                            <w:kinsoku w:val="0"/>
                            <w:overflowPunct w:val="0"/>
                            <w:spacing w:before="0" w:line="223" w:lineRule="exact"/>
                            <w:ind w:left="20" w:firstLine="0"/>
                            <w:rPr>
                              <w:rFonts w:ascii="Arial" w:hAnsi="Arial" w:cs="Arial"/>
                              <w:sz w:val="20"/>
                              <w:szCs w:val="20"/>
                            </w:rPr>
                          </w:pPr>
                          <w:r w:rsidRPr="0002013E">
                            <w:rPr>
                              <w:rFonts w:ascii="Arial" w:hAnsi="Arial" w:cs="Arial"/>
                              <w:sz w:val="20"/>
                              <w:szCs w:val="20"/>
                            </w:rPr>
                            <w:t xml:space="preserve">Page </w:t>
                          </w:r>
                          <w:r w:rsidRPr="0002013E">
                            <w:rPr>
                              <w:rFonts w:ascii="Arial" w:hAnsi="Arial" w:cs="Arial"/>
                              <w:b/>
                              <w:bCs/>
                              <w:sz w:val="20"/>
                              <w:szCs w:val="20"/>
                            </w:rPr>
                            <w:fldChar w:fldCharType="begin"/>
                          </w:r>
                          <w:r w:rsidRPr="0002013E">
                            <w:rPr>
                              <w:rFonts w:ascii="Arial" w:hAnsi="Arial" w:cs="Arial"/>
                              <w:b/>
                              <w:bCs/>
                              <w:sz w:val="20"/>
                              <w:szCs w:val="20"/>
                            </w:rPr>
                            <w:instrText xml:space="preserve"> PAGE  \* Arabic  \* MERGEFORMAT </w:instrText>
                          </w:r>
                          <w:r w:rsidRPr="0002013E">
                            <w:rPr>
                              <w:rFonts w:ascii="Arial" w:hAnsi="Arial" w:cs="Arial"/>
                              <w:b/>
                              <w:bCs/>
                              <w:sz w:val="20"/>
                              <w:szCs w:val="20"/>
                            </w:rPr>
                            <w:fldChar w:fldCharType="separate"/>
                          </w:r>
                          <w:r w:rsidR="00AE5F87">
                            <w:rPr>
                              <w:rFonts w:ascii="Arial" w:hAnsi="Arial" w:cs="Arial"/>
                              <w:b/>
                              <w:bCs/>
                              <w:noProof/>
                              <w:sz w:val="20"/>
                              <w:szCs w:val="20"/>
                            </w:rPr>
                            <w:t>2</w:t>
                          </w:r>
                          <w:r w:rsidRPr="0002013E">
                            <w:rPr>
                              <w:rFonts w:ascii="Arial" w:hAnsi="Arial" w:cs="Arial"/>
                              <w:b/>
                              <w:bCs/>
                              <w:sz w:val="20"/>
                              <w:szCs w:val="20"/>
                            </w:rPr>
                            <w:fldChar w:fldCharType="end"/>
                          </w:r>
                          <w:r w:rsidRPr="0002013E">
                            <w:rPr>
                              <w:rFonts w:ascii="Arial" w:hAnsi="Arial" w:cs="Arial"/>
                              <w:sz w:val="20"/>
                              <w:szCs w:val="20"/>
                            </w:rPr>
                            <w:t xml:space="preserve"> of </w:t>
                          </w:r>
                          <w:r w:rsidRPr="0002013E">
                            <w:rPr>
                              <w:rFonts w:ascii="Arial" w:hAnsi="Arial" w:cs="Arial"/>
                              <w:b/>
                              <w:bCs/>
                              <w:sz w:val="20"/>
                              <w:szCs w:val="20"/>
                            </w:rPr>
                            <w:fldChar w:fldCharType="begin"/>
                          </w:r>
                          <w:r w:rsidRPr="0002013E">
                            <w:rPr>
                              <w:rFonts w:ascii="Arial" w:hAnsi="Arial" w:cs="Arial"/>
                              <w:b/>
                              <w:bCs/>
                              <w:sz w:val="20"/>
                              <w:szCs w:val="20"/>
                            </w:rPr>
                            <w:instrText xml:space="preserve"> NUMPAGES  \* Arabic  \* MERGEFORMAT </w:instrText>
                          </w:r>
                          <w:r w:rsidRPr="0002013E">
                            <w:rPr>
                              <w:rFonts w:ascii="Arial" w:hAnsi="Arial" w:cs="Arial"/>
                              <w:b/>
                              <w:bCs/>
                              <w:sz w:val="20"/>
                              <w:szCs w:val="20"/>
                            </w:rPr>
                            <w:fldChar w:fldCharType="separate"/>
                          </w:r>
                          <w:r w:rsidR="00AE5F87">
                            <w:rPr>
                              <w:rFonts w:ascii="Arial" w:hAnsi="Arial" w:cs="Arial"/>
                              <w:b/>
                              <w:bCs/>
                              <w:noProof/>
                              <w:sz w:val="20"/>
                              <w:szCs w:val="20"/>
                            </w:rPr>
                            <w:t>17</w:t>
                          </w:r>
                          <w:r w:rsidRPr="0002013E">
                            <w:rPr>
                              <w:rFonts w:ascii="Arial" w:hAnsi="Arial" w:cs="Arial"/>
                              <w:b/>
                              <w:bCs/>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64.75pt;margin-top:733.35pt;width:65.3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5Sqw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" o:allowincell="f" filled="f" stroked="f">
              <v:textbox inset="0,0,0,0">
                <w:txbxContent>
                  <w:p w:rsidR="00D503B8" w:rsidRPr="0002013E" w:rsidRDefault="00D503B8">
                    <w:pPr>
                      <w:pStyle w:val="BodyText"/>
                      <w:kinsoku w:val="0"/>
                      <w:overflowPunct w:val="0"/>
                      <w:spacing w:before="0" w:line="223" w:lineRule="exact"/>
                      <w:ind w:left="20" w:firstLine="0"/>
                      <w:rPr>
                        <w:rFonts w:ascii="Arial" w:hAnsi="Arial" w:cs="Arial"/>
                        <w:sz w:val="20"/>
                        <w:szCs w:val="20"/>
                      </w:rPr>
                    </w:pPr>
                    <w:r w:rsidRPr="0002013E">
                      <w:rPr>
                        <w:rFonts w:ascii="Arial" w:hAnsi="Arial" w:cs="Arial"/>
                        <w:sz w:val="20"/>
                        <w:szCs w:val="20"/>
                      </w:rPr>
                      <w:t xml:space="preserve">Page </w:t>
                    </w:r>
                    <w:r w:rsidRPr="0002013E">
                      <w:rPr>
                        <w:rFonts w:ascii="Arial" w:hAnsi="Arial" w:cs="Arial"/>
                        <w:b/>
                        <w:bCs/>
                        <w:sz w:val="20"/>
                        <w:szCs w:val="20"/>
                      </w:rPr>
                      <w:fldChar w:fldCharType="begin"/>
                    </w:r>
                    <w:r w:rsidRPr="0002013E">
                      <w:rPr>
                        <w:rFonts w:ascii="Arial" w:hAnsi="Arial" w:cs="Arial"/>
                        <w:b/>
                        <w:bCs/>
                        <w:sz w:val="20"/>
                        <w:szCs w:val="20"/>
                      </w:rPr>
                      <w:instrText xml:space="preserve"> PAGE  \* Arabic  \* MERGEFORMAT </w:instrText>
                    </w:r>
                    <w:r w:rsidRPr="0002013E">
                      <w:rPr>
                        <w:rFonts w:ascii="Arial" w:hAnsi="Arial" w:cs="Arial"/>
                        <w:b/>
                        <w:bCs/>
                        <w:sz w:val="20"/>
                        <w:szCs w:val="20"/>
                      </w:rPr>
                      <w:fldChar w:fldCharType="separate"/>
                    </w:r>
                    <w:r w:rsidR="00AE5F87">
                      <w:rPr>
                        <w:rFonts w:ascii="Arial" w:hAnsi="Arial" w:cs="Arial"/>
                        <w:b/>
                        <w:bCs/>
                        <w:noProof/>
                        <w:sz w:val="20"/>
                        <w:szCs w:val="20"/>
                      </w:rPr>
                      <w:t>2</w:t>
                    </w:r>
                    <w:r w:rsidRPr="0002013E">
                      <w:rPr>
                        <w:rFonts w:ascii="Arial" w:hAnsi="Arial" w:cs="Arial"/>
                        <w:b/>
                        <w:bCs/>
                        <w:sz w:val="20"/>
                        <w:szCs w:val="20"/>
                      </w:rPr>
                      <w:fldChar w:fldCharType="end"/>
                    </w:r>
                    <w:r w:rsidRPr="0002013E">
                      <w:rPr>
                        <w:rFonts w:ascii="Arial" w:hAnsi="Arial" w:cs="Arial"/>
                        <w:sz w:val="20"/>
                        <w:szCs w:val="20"/>
                      </w:rPr>
                      <w:t xml:space="preserve"> of </w:t>
                    </w:r>
                    <w:r w:rsidRPr="0002013E">
                      <w:rPr>
                        <w:rFonts w:ascii="Arial" w:hAnsi="Arial" w:cs="Arial"/>
                        <w:b/>
                        <w:bCs/>
                        <w:sz w:val="20"/>
                        <w:szCs w:val="20"/>
                      </w:rPr>
                      <w:fldChar w:fldCharType="begin"/>
                    </w:r>
                    <w:r w:rsidRPr="0002013E">
                      <w:rPr>
                        <w:rFonts w:ascii="Arial" w:hAnsi="Arial" w:cs="Arial"/>
                        <w:b/>
                        <w:bCs/>
                        <w:sz w:val="20"/>
                        <w:szCs w:val="20"/>
                      </w:rPr>
                      <w:instrText xml:space="preserve"> NUMPAGES  \* Arabic  \* MERGEFORMAT </w:instrText>
                    </w:r>
                    <w:r w:rsidRPr="0002013E">
                      <w:rPr>
                        <w:rFonts w:ascii="Arial" w:hAnsi="Arial" w:cs="Arial"/>
                        <w:b/>
                        <w:bCs/>
                        <w:sz w:val="20"/>
                        <w:szCs w:val="20"/>
                      </w:rPr>
                      <w:fldChar w:fldCharType="separate"/>
                    </w:r>
                    <w:r w:rsidR="00AE5F87">
                      <w:rPr>
                        <w:rFonts w:ascii="Arial" w:hAnsi="Arial" w:cs="Arial"/>
                        <w:b/>
                        <w:bCs/>
                        <w:noProof/>
                        <w:sz w:val="20"/>
                        <w:szCs w:val="20"/>
                      </w:rPr>
                      <w:t>17</w:t>
                    </w:r>
                    <w:r w:rsidRPr="0002013E">
                      <w:rPr>
                        <w:rFonts w:ascii="Arial" w:hAnsi="Arial" w:cs="Arial"/>
                        <w:b/>
                        <w:bCs/>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077" w:rsidRDefault="00567077">
      <w:r>
        <w:separator/>
      </w:r>
    </w:p>
  </w:footnote>
  <w:footnote w:type="continuationSeparator" w:id="0">
    <w:p w:rsidR="00567077" w:rsidRDefault="00567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20" w:hanging="360"/>
      </w:pPr>
      <w:rPr>
        <w:rFonts w:ascii="Symbol" w:hAnsi="Symbol"/>
        <w:b w:val="0"/>
        <w:w w:val="100"/>
        <w:sz w:val="24"/>
      </w:rPr>
    </w:lvl>
    <w:lvl w:ilvl="1">
      <w:numFmt w:val="bullet"/>
      <w:lvlText w:val="•"/>
      <w:lvlJc w:val="left"/>
      <w:pPr>
        <w:ind w:left="1656" w:hanging="360"/>
      </w:pPr>
    </w:lvl>
    <w:lvl w:ilvl="2">
      <w:numFmt w:val="bullet"/>
      <w:lvlText w:val="•"/>
      <w:lvlJc w:val="left"/>
      <w:pPr>
        <w:ind w:left="2492" w:hanging="360"/>
      </w:pPr>
    </w:lvl>
    <w:lvl w:ilvl="3">
      <w:numFmt w:val="bullet"/>
      <w:lvlText w:val="•"/>
      <w:lvlJc w:val="left"/>
      <w:pPr>
        <w:ind w:left="3328" w:hanging="360"/>
      </w:pPr>
    </w:lvl>
    <w:lvl w:ilvl="4">
      <w:numFmt w:val="bullet"/>
      <w:lvlText w:val="•"/>
      <w:lvlJc w:val="left"/>
      <w:pPr>
        <w:ind w:left="4164" w:hanging="360"/>
      </w:pPr>
    </w:lvl>
    <w:lvl w:ilvl="5">
      <w:numFmt w:val="bullet"/>
      <w:lvlText w:val="•"/>
      <w:lvlJc w:val="left"/>
      <w:pPr>
        <w:ind w:left="5000" w:hanging="360"/>
      </w:pPr>
    </w:lvl>
    <w:lvl w:ilvl="6">
      <w:numFmt w:val="bullet"/>
      <w:lvlText w:val="•"/>
      <w:lvlJc w:val="left"/>
      <w:pPr>
        <w:ind w:left="5836" w:hanging="360"/>
      </w:pPr>
    </w:lvl>
    <w:lvl w:ilvl="7">
      <w:numFmt w:val="bullet"/>
      <w:lvlText w:val="•"/>
      <w:lvlJc w:val="left"/>
      <w:pPr>
        <w:ind w:left="6672" w:hanging="360"/>
      </w:pPr>
    </w:lvl>
    <w:lvl w:ilvl="8">
      <w:numFmt w:val="bullet"/>
      <w:lvlText w:val="•"/>
      <w:lvlJc w:val="left"/>
      <w:pPr>
        <w:ind w:left="7508" w:hanging="360"/>
      </w:pPr>
    </w:lvl>
  </w:abstractNum>
  <w:abstractNum w:abstractNumId="1" w15:restartNumberingAfterBreak="0">
    <w:nsid w:val="05DB553D"/>
    <w:multiLevelType w:val="multilevel"/>
    <w:tmpl w:val="ED8C95EA"/>
    <w:lvl w:ilvl="0">
      <w:start w:val="3"/>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color w:val="auto"/>
        <w:sz w:val="20"/>
      </w:rPr>
    </w:lvl>
    <w:lvl w:ilvl="2">
      <w:start w:val="1"/>
      <w:numFmt w:val="bullet"/>
      <w:lvlText w:val=""/>
      <w:lvlJc w:val="right"/>
      <w:pPr>
        <w:tabs>
          <w:tab w:val="num" w:pos="2160"/>
        </w:tabs>
        <w:ind w:left="2160" w:hanging="360"/>
      </w:pPr>
      <w:rPr>
        <w:rFonts w:ascii="Symbol" w:hAnsi="Symbol" w:hint="default"/>
        <w:sz w:val="20"/>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69A0280"/>
    <w:multiLevelType w:val="multilevel"/>
    <w:tmpl w:val="29285836"/>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A510467"/>
    <w:multiLevelType w:val="multilevel"/>
    <w:tmpl w:val="3C16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E4FC0"/>
    <w:multiLevelType w:val="multilevel"/>
    <w:tmpl w:val="68446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41D4B"/>
    <w:multiLevelType w:val="multilevel"/>
    <w:tmpl w:val="28C45CD2"/>
    <w:lvl w:ilvl="0">
      <w:start w:val="9"/>
      <w:numFmt w:val="upperRoman"/>
      <w:lvlText w:val="%1."/>
      <w:lvlJc w:val="right"/>
      <w:pPr>
        <w:tabs>
          <w:tab w:val="num" w:pos="720"/>
        </w:tabs>
        <w:ind w:left="720" w:hanging="360"/>
      </w:pPr>
      <w:rPr>
        <w:rFonts w:hint="default"/>
        <w:b/>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6" w15:restartNumberingAfterBreak="0">
    <w:nsid w:val="1C75774C"/>
    <w:multiLevelType w:val="hybridMultilevel"/>
    <w:tmpl w:val="8ACE7650"/>
    <w:lvl w:ilvl="0" w:tplc="5B8205DE">
      <w:start w:val="1"/>
      <w:numFmt w:val="upperRoman"/>
      <w:lvlText w:val="%1."/>
      <w:lvlJc w:val="left"/>
      <w:pPr>
        <w:ind w:left="950" w:hanging="720"/>
      </w:pPr>
      <w:rPr>
        <w:rFonts w:hint="default"/>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7" w15:restartNumberingAfterBreak="0">
    <w:nsid w:val="21F037A2"/>
    <w:multiLevelType w:val="multilevel"/>
    <w:tmpl w:val="25EC115A"/>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A8F5C45"/>
    <w:multiLevelType w:val="multilevel"/>
    <w:tmpl w:val="20BC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E5585D"/>
    <w:multiLevelType w:val="multilevel"/>
    <w:tmpl w:val="4D70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6A2E3E"/>
    <w:multiLevelType w:val="multilevel"/>
    <w:tmpl w:val="593A9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5F30D0"/>
    <w:multiLevelType w:val="multilevel"/>
    <w:tmpl w:val="0BB2F6BE"/>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33DB1176"/>
    <w:multiLevelType w:val="hybridMultilevel"/>
    <w:tmpl w:val="7FFA215C"/>
    <w:lvl w:ilvl="0" w:tplc="5240FC7A">
      <w:start w:val="1"/>
      <w:numFmt w:val="bullet"/>
      <w:lvlText w:val=""/>
      <w:lvlJc w:val="right"/>
      <w:pPr>
        <w:ind w:left="1325" w:hanging="360"/>
      </w:pPr>
      <w:rPr>
        <w:rFonts w:ascii="Symbol" w:hAnsi="Symbol" w:hint="default"/>
        <w:sz w:val="20"/>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13" w15:restartNumberingAfterBreak="0">
    <w:nsid w:val="485071B2"/>
    <w:multiLevelType w:val="multilevel"/>
    <w:tmpl w:val="24181F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A2565A"/>
    <w:multiLevelType w:val="multilevel"/>
    <w:tmpl w:val="F6D4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195578"/>
    <w:multiLevelType w:val="hybridMultilevel"/>
    <w:tmpl w:val="73E2343E"/>
    <w:lvl w:ilvl="0" w:tplc="A0126726">
      <w:start w:val="1"/>
      <w:numFmt w:val="upperRoman"/>
      <w:lvlText w:val="%1."/>
      <w:lvlJc w:val="left"/>
      <w:pPr>
        <w:ind w:left="950" w:hanging="720"/>
      </w:pPr>
      <w:rPr>
        <w:rFonts w:ascii="Arial" w:eastAsia="Times New Roman" w:hAnsi="Arial" w:cs="Arial"/>
      </w:rPr>
    </w:lvl>
    <w:lvl w:ilvl="1" w:tplc="04090015">
      <w:start w:val="1"/>
      <w:numFmt w:val="upp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16" w15:restartNumberingAfterBreak="0">
    <w:nsid w:val="54213668"/>
    <w:multiLevelType w:val="multilevel"/>
    <w:tmpl w:val="F546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8B4D1F"/>
    <w:multiLevelType w:val="multilevel"/>
    <w:tmpl w:val="F1FAA85A"/>
    <w:lvl w:ilvl="0">
      <w:start w:val="1"/>
      <w:numFmt w:val="upperRoman"/>
      <w:lvlText w:val="%1."/>
      <w:lvlJc w:val="right"/>
      <w:pPr>
        <w:tabs>
          <w:tab w:val="num" w:pos="720"/>
        </w:tabs>
        <w:ind w:left="720" w:hanging="360"/>
      </w:pPr>
      <w:rPr>
        <w:b/>
      </w:r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56AA0358"/>
    <w:multiLevelType w:val="multilevel"/>
    <w:tmpl w:val="B3543F4E"/>
    <w:lvl w:ilvl="0">
      <w:start w:val="2"/>
      <w:numFmt w:val="upperRoman"/>
      <w:lvlText w:val="%1."/>
      <w:lvlJc w:val="right"/>
      <w:pPr>
        <w:tabs>
          <w:tab w:val="num" w:pos="720"/>
        </w:tabs>
        <w:ind w:left="720" w:hanging="360"/>
      </w:pPr>
      <w:rPr>
        <w:rFonts w:hint="default"/>
        <w:b/>
      </w:rPr>
    </w:lvl>
    <w:lvl w:ilvl="1">
      <w:start w:val="1"/>
      <w:numFmt w:val="upperLetter"/>
      <w:lvlText w:val="%2."/>
      <w:lvlJc w:val="right"/>
      <w:pPr>
        <w:tabs>
          <w:tab w:val="num" w:pos="1440"/>
        </w:tabs>
        <w:ind w:left="1440" w:hanging="360"/>
      </w:pPr>
      <w:rPr>
        <w:rFonts w:hint="default"/>
        <w:color w:val="auto"/>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19" w15:restartNumberingAfterBreak="0">
    <w:nsid w:val="5F115390"/>
    <w:multiLevelType w:val="hybridMultilevel"/>
    <w:tmpl w:val="65387766"/>
    <w:lvl w:ilvl="0" w:tplc="5F2A2B74">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8019C2"/>
    <w:multiLevelType w:val="multilevel"/>
    <w:tmpl w:val="DFAC7E56"/>
    <w:lvl w:ilvl="0">
      <w:start w:val="5"/>
      <w:numFmt w:val="upperRoman"/>
      <w:lvlText w:val="%1."/>
      <w:lvlJc w:val="right"/>
      <w:pPr>
        <w:tabs>
          <w:tab w:val="num" w:pos="720"/>
        </w:tabs>
        <w:ind w:left="720" w:hanging="360"/>
      </w:pPr>
      <w:rPr>
        <w:rFonts w:hint="default"/>
        <w:b/>
      </w:rPr>
    </w:lvl>
    <w:lvl w:ilvl="1">
      <w:start w:val="1"/>
      <w:numFmt w:val="upperLetter"/>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21" w15:restartNumberingAfterBreak="0">
    <w:nsid w:val="6D19165D"/>
    <w:multiLevelType w:val="hybridMultilevel"/>
    <w:tmpl w:val="2BC4494E"/>
    <w:lvl w:ilvl="0" w:tplc="5B8205DE">
      <w:start w:val="2"/>
      <w:numFmt w:val="upperRoman"/>
      <w:lvlText w:val="%1."/>
      <w:lvlJc w:val="left"/>
      <w:pPr>
        <w:ind w:left="950" w:hanging="720"/>
      </w:pPr>
      <w:rPr>
        <w:rFonts w:hint="default"/>
      </w:rPr>
    </w:lvl>
    <w:lvl w:ilvl="1" w:tplc="04090015">
      <w:start w:val="1"/>
      <w:numFmt w:val="upp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22" w15:restartNumberingAfterBreak="0">
    <w:nsid w:val="6F3B7108"/>
    <w:multiLevelType w:val="multilevel"/>
    <w:tmpl w:val="1F7A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307B13"/>
    <w:multiLevelType w:val="multilevel"/>
    <w:tmpl w:val="AB36C01E"/>
    <w:lvl w:ilvl="0">
      <w:start w:val="5"/>
      <w:numFmt w:val="upperRoman"/>
      <w:lvlText w:val="%1."/>
      <w:lvlJc w:val="right"/>
      <w:pPr>
        <w:tabs>
          <w:tab w:val="num" w:pos="720"/>
        </w:tabs>
        <w:ind w:left="720" w:hanging="360"/>
      </w:pPr>
      <w:rPr>
        <w:rFonts w:hint="default"/>
        <w:b/>
      </w:rPr>
    </w:lvl>
    <w:lvl w:ilvl="1">
      <w:start w:val="1"/>
      <w:numFmt w:val="bullet"/>
      <w:lvlText w:val=""/>
      <w:lvlJc w:val="right"/>
      <w:pPr>
        <w:tabs>
          <w:tab w:val="num" w:pos="1440"/>
        </w:tabs>
        <w:ind w:left="1440" w:hanging="360"/>
      </w:pPr>
      <w:rPr>
        <w:rFonts w:ascii="Symbol" w:hAnsi="Symbol" w:hint="default"/>
        <w:sz w:val="20"/>
      </w:rPr>
    </w:lvl>
    <w:lvl w:ilvl="2">
      <w:start w:val="1"/>
      <w:numFmt w:val="bullet"/>
      <w:lvlText w:val=""/>
      <w:lvlJc w:val="right"/>
      <w:pPr>
        <w:tabs>
          <w:tab w:val="num" w:pos="2160"/>
        </w:tabs>
        <w:ind w:left="2160" w:hanging="360"/>
      </w:pPr>
      <w:rPr>
        <w:rFonts w:ascii="Symbol" w:hAnsi="Symbol" w:hint="default"/>
        <w:sz w:val="20"/>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24" w15:restartNumberingAfterBreak="0">
    <w:nsid w:val="72637EA1"/>
    <w:multiLevelType w:val="multilevel"/>
    <w:tmpl w:val="225CA1CE"/>
    <w:lvl w:ilvl="0">
      <w:start w:val="1"/>
      <w:numFmt w:val="upperLetter"/>
      <w:lvlText w:val="%1."/>
      <w:lvlJc w:val="left"/>
      <w:pPr>
        <w:tabs>
          <w:tab w:val="num" w:pos="720"/>
        </w:tabs>
        <w:ind w:left="720" w:hanging="360"/>
      </w:pPr>
      <w:rPr>
        <w:color w:val="auto"/>
      </w:rPr>
    </w:lvl>
    <w:lvl w:ilvl="1">
      <w:start w:val="1"/>
      <w:numFmt w:val="bullet"/>
      <w:lvlText w:val=""/>
      <w:lvlJc w:val="left"/>
      <w:pPr>
        <w:tabs>
          <w:tab w:val="num" w:pos="1440"/>
        </w:tabs>
        <w:ind w:left="1440" w:hanging="360"/>
      </w:pPr>
      <w:rPr>
        <w:rFonts w:ascii="Symbol" w:hAnsi="Symbol"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73817B0B"/>
    <w:multiLevelType w:val="multilevel"/>
    <w:tmpl w:val="5C243FD2"/>
    <w:lvl w:ilvl="0">
      <w:start w:val="2"/>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74716403"/>
    <w:multiLevelType w:val="multilevel"/>
    <w:tmpl w:val="10A8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F57DF7"/>
    <w:multiLevelType w:val="multilevel"/>
    <w:tmpl w:val="34E20EBE"/>
    <w:lvl w:ilvl="0">
      <w:start w:val="3"/>
      <w:numFmt w:val="upperRoman"/>
      <w:lvlText w:val="%1."/>
      <w:lvlJc w:val="right"/>
      <w:pPr>
        <w:tabs>
          <w:tab w:val="num" w:pos="720"/>
        </w:tabs>
        <w:ind w:left="720" w:hanging="360"/>
      </w:pPr>
      <w:rPr>
        <w:rFonts w:hint="default"/>
        <w:b/>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num w:numId="1">
    <w:abstractNumId w:val="0"/>
  </w:num>
  <w:num w:numId="2">
    <w:abstractNumId w:val="15"/>
  </w:num>
  <w:num w:numId="3">
    <w:abstractNumId w:val="9"/>
  </w:num>
  <w:num w:numId="4">
    <w:abstractNumId w:val="1"/>
    <w:lvlOverride w:ilvl="1">
      <w:lvl w:ilvl="1">
        <w:numFmt w:val="upperLetter"/>
        <w:lvlText w:val="%2."/>
        <w:lvlJc w:val="left"/>
      </w:lvl>
    </w:lvlOverride>
  </w:num>
  <w:num w:numId="5">
    <w:abstractNumId w:val="12"/>
  </w:num>
  <w:num w:numId="6">
    <w:abstractNumId w:val="21"/>
  </w:num>
  <w:num w:numId="7">
    <w:abstractNumId w:val="6"/>
  </w:num>
  <w:num w:numId="8">
    <w:abstractNumId w:val="22"/>
  </w:num>
  <w:num w:numId="9">
    <w:abstractNumId w:val="10"/>
  </w:num>
  <w:num w:numId="10">
    <w:abstractNumId w:val="4"/>
  </w:num>
  <w:num w:numId="11">
    <w:abstractNumId w:val="8"/>
  </w:num>
  <w:num w:numId="12">
    <w:abstractNumId w:val="3"/>
  </w:num>
  <w:num w:numId="13">
    <w:abstractNumId w:val="14"/>
  </w:num>
  <w:num w:numId="14">
    <w:abstractNumId w:val="26"/>
  </w:num>
  <w:num w:numId="15">
    <w:abstractNumId w:val="7"/>
  </w:num>
  <w:num w:numId="16">
    <w:abstractNumId w:val="17"/>
  </w:num>
  <w:num w:numId="17">
    <w:abstractNumId w:val="24"/>
  </w:num>
  <w:num w:numId="18">
    <w:abstractNumId w:val="18"/>
  </w:num>
  <w:num w:numId="19">
    <w:abstractNumId w:val="23"/>
  </w:num>
  <w:num w:numId="20">
    <w:abstractNumId w:val="23"/>
    <w:lvlOverride w:ilvl="1">
      <w:lvl w:ilvl="1">
        <w:numFmt w:val="bullet"/>
        <w:lvlText w:val=""/>
        <w:lvlJc w:val="left"/>
        <w:pPr>
          <w:tabs>
            <w:tab w:val="num" w:pos="1440"/>
          </w:tabs>
          <w:ind w:left="1440" w:hanging="360"/>
        </w:pPr>
        <w:rPr>
          <w:rFonts w:ascii="Symbol" w:hAnsi="Symbol" w:hint="default"/>
          <w:sz w:val="20"/>
        </w:rPr>
      </w:lvl>
    </w:lvlOverride>
  </w:num>
  <w:num w:numId="21">
    <w:abstractNumId w:val="11"/>
  </w:num>
  <w:num w:numId="22">
    <w:abstractNumId w:val="13"/>
  </w:num>
  <w:num w:numId="23">
    <w:abstractNumId w:val="25"/>
  </w:num>
  <w:num w:numId="24">
    <w:abstractNumId w:val="2"/>
  </w:num>
  <w:num w:numId="25">
    <w:abstractNumId w:val="20"/>
  </w:num>
  <w:num w:numId="26">
    <w:abstractNumId w:val="5"/>
  </w:num>
  <w:num w:numId="27">
    <w:abstractNumId w:val="19"/>
  </w:num>
  <w:num w:numId="28">
    <w:abstractNumId w:val="2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QwMDG3NDQzNrcwMTFU0lEKTi0uzszPAykwqgUAtu0f8SwAAAA="/>
  </w:docVars>
  <w:rsids>
    <w:rsidRoot w:val="00121B4D"/>
    <w:rsid w:val="0002013E"/>
    <w:rsid w:val="00065878"/>
    <w:rsid w:val="00092809"/>
    <w:rsid w:val="000C0FED"/>
    <w:rsid w:val="00121B4D"/>
    <w:rsid w:val="0014531E"/>
    <w:rsid w:val="0016349F"/>
    <w:rsid w:val="00171B67"/>
    <w:rsid w:val="00180D5C"/>
    <w:rsid w:val="001A01C6"/>
    <w:rsid w:val="001B7D64"/>
    <w:rsid w:val="00220274"/>
    <w:rsid w:val="00233438"/>
    <w:rsid w:val="00244E36"/>
    <w:rsid w:val="00273B35"/>
    <w:rsid w:val="002E42D6"/>
    <w:rsid w:val="003121F2"/>
    <w:rsid w:val="003504F2"/>
    <w:rsid w:val="00374188"/>
    <w:rsid w:val="003A4BB3"/>
    <w:rsid w:val="003D0B67"/>
    <w:rsid w:val="00402796"/>
    <w:rsid w:val="00446E7C"/>
    <w:rsid w:val="00486056"/>
    <w:rsid w:val="004C39EB"/>
    <w:rsid w:val="004C6826"/>
    <w:rsid w:val="004E4B87"/>
    <w:rsid w:val="004F5217"/>
    <w:rsid w:val="00530232"/>
    <w:rsid w:val="00567077"/>
    <w:rsid w:val="005716DB"/>
    <w:rsid w:val="005B67EE"/>
    <w:rsid w:val="005E5D93"/>
    <w:rsid w:val="00654982"/>
    <w:rsid w:val="00657251"/>
    <w:rsid w:val="00665728"/>
    <w:rsid w:val="006964CD"/>
    <w:rsid w:val="006A538E"/>
    <w:rsid w:val="00705869"/>
    <w:rsid w:val="00716AB5"/>
    <w:rsid w:val="0071799A"/>
    <w:rsid w:val="007C3D7C"/>
    <w:rsid w:val="007E51EE"/>
    <w:rsid w:val="00812235"/>
    <w:rsid w:val="00830981"/>
    <w:rsid w:val="0088231E"/>
    <w:rsid w:val="0088287F"/>
    <w:rsid w:val="008D0653"/>
    <w:rsid w:val="00901289"/>
    <w:rsid w:val="009726D7"/>
    <w:rsid w:val="009A5332"/>
    <w:rsid w:val="009C3A7A"/>
    <w:rsid w:val="009D6582"/>
    <w:rsid w:val="009D7F85"/>
    <w:rsid w:val="00A04108"/>
    <w:rsid w:val="00A1120C"/>
    <w:rsid w:val="00A25725"/>
    <w:rsid w:val="00AE13F3"/>
    <w:rsid w:val="00AE5F87"/>
    <w:rsid w:val="00B10789"/>
    <w:rsid w:val="00B54DCC"/>
    <w:rsid w:val="00BA760E"/>
    <w:rsid w:val="00C05C24"/>
    <w:rsid w:val="00C274EB"/>
    <w:rsid w:val="00C664A8"/>
    <w:rsid w:val="00CE0A29"/>
    <w:rsid w:val="00CF2EC3"/>
    <w:rsid w:val="00D104A9"/>
    <w:rsid w:val="00D10CD6"/>
    <w:rsid w:val="00D33FCA"/>
    <w:rsid w:val="00D503B8"/>
    <w:rsid w:val="00D7106D"/>
    <w:rsid w:val="00D81FF0"/>
    <w:rsid w:val="00DD2BF3"/>
    <w:rsid w:val="00DE484A"/>
    <w:rsid w:val="00DF2195"/>
    <w:rsid w:val="00DF59AB"/>
    <w:rsid w:val="00E053E5"/>
    <w:rsid w:val="00E533A4"/>
    <w:rsid w:val="00E9121C"/>
    <w:rsid w:val="00ED3C2C"/>
    <w:rsid w:val="00F427E9"/>
    <w:rsid w:val="00F43B62"/>
    <w:rsid w:val="00F91B9B"/>
    <w:rsid w:val="00FF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1EB7F66F-8866-49FB-B676-BE8AFFE8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00"/>
      <w:outlineLvl w:val="0"/>
    </w:pPr>
    <w:rPr>
      <w:b/>
      <w:bCs/>
    </w:rPr>
  </w:style>
  <w:style w:type="paragraph" w:styleId="Heading2">
    <w:name w:val="heading 2"/>
    <w:basedOn w:val="Normal"/>
    <w:next w:val="Normal"/>
    <w:link w:val="Heading2Char"/>
    <w:uiPriority w:val="9"/>
    <w:semiHidden/>
    <w:unhideWhenUsed/>
    <w:qFormat/>
    <w:rsid w:val="004F521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spacing w:before="55"/>
      <w:ind w:left="820" w:hanging="360"/>
    </w:p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2013E"/>
    <w:pPr>
      <w:tabs>
        <w:tab w:val="center" w:pos="4680"/>
        <w:tab w:val="right" w:pos="9360"/>
      </w:tabs>
    </w:pPr>
  </w:style>
  <w:style w:type="character" w:customStyle="1" w:styleId="HeaderChar">
    <w:name w:val="Header Char"/>
    <w:basedOn w:val="DefaultParagraphFont"/>
    <w:link w:val="Header"/>
    <w:uiPriority w:val="99"/>
    <w:locked/>
    <w:rsid w:val="0002013E"/>
    <w:rPr>
      <w:rFonts w:ascii="Times New Roman" w:hAnsi="Times New Roman" w:cs="Times New Roman"/>
      <w:sz w:val="24"/>
      <w:szCs w:val="24"/>
    </w:rPr>
  </w:style>
  <w:style w:type="paragraph" w:styleId="Footer">
    <w:name w:val="footer"/>
    <w:basedOn w:val="Normal"/>
    <w:link w:val="FooterChar"/>
    <w:uiPriority w:val="99"/>
    <w:unhideWhenUsed/>
    <w:rsid w:val="0002013E"/>
    <w:pPr>
      <w:tabs>
        <w:tab w:val="center" w:pos="4680"/>
        <w:tab w:val="right" w:pos="9360"/>
      </w:tabs>
    </w:pPr>
  </w:style>
  <w:style w:type="character" w:customStyle="1" w:styleId="FooterChar">
    <w:name w:val="Footer Char"/>
    <w:basedOn w:val="DefaultParagraphFont"/>
    <w:link w:val="Footer"/>
    <w:uiPriority w:val="99"/>
    <w:locked/>
    <w:rsid w:val="0002013E"/>
    <w:rPr>
      <w:rFonts w:ascii="Times New Roman" w:hAnsi="Times New Roman" w:cs="Times New Roman"/>
      <w:sz w:val="24"/>
      <w:szCs w:val="24"/>
    </w:rPr>
  </w:style>
  <w:style w:type="character" w:customStyle="1" w:styleId="field-content">
    <w:name w:val="field-content"/>
    <w:basedOn w:val="DefaultParagraphFont"/>
    <w:rsid w:val="00402796"/>
  </w:style>
  <w:style w:type="character" w:customStyle="1" w:styleId="Heading2Char">
    <w:name w:val="Heading 2 Char"/>
    <w:basedOn w:val="DefaultParagraphFont"/>
    <w:link w:val="Heading2"/>
    <w:uiPriority w:val="9"/>
    <w:rsid w:val="004F521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D2BF3"/>
    <w:rPr>
      <w:color w:val="0000FF"/>
      <w:u w:val="single"/>
    </w:rPr>
  </w:style>
  <w:style w:type="character" w:styleId="Strong">
    <w:name w:val="Strong"/>
    <w:basedOn w:val="DefaultParagraphFont"/>
    <w:uiPriority w:val="22"/>
    <w:qFormat/>
    <w:rsid w:val="00A25725"/>
    <w:rPr>
      <w:b/>
      <w:bCs/>
    </w:rPr>
  </w:style>
  <w:style w:type="paragraph" w:styleId="NormalWeb">
    <w:name w:val="Normal (Web)"/>
    <w:basedOn w:val="Normal"/>
    <w:uiPriority w:val="99"/>
    <w:unhideWhenUsed/>
    <w:rsid w:val="00A25725"/>
    <w:pPr>
      <w:widowControl/>
      <w:autoSpaceDE/>
      <w:autoSpaceDN/>
      <w:adjustRightInd/>
      <w:spacing w:before="100" w:beforeAutospacing="1" w:after="100" w:afterAutospacing="1"/>
    </w:pPr>
    <w:rPr>
      <w:rFonts w:eastAsia="Times New Roman"/>
    </w:rPr>
  </w:style>
  <w:style w:type="character" w:styleId="Emphasis">
    <w:name w:val="Emphasis"/>
    <w:basedOn w:val="DefaultParagraphFont"/>
    <w:uiPriority w:val="20"/>
    <w:qFormat/>
    <w:rsid w:val="00A25725"/>
    <w:rPr>
      <w:i/>
      <w:iCs/>
    </w:rPr>
  </w:style>
  <w:style w:type="paragraph" w:customStyle="1" w:styleId="rteindent1">
    <w:name w:val="rteindent1"/>
    <w:basedOn w:val="Normal"/>
    <w:rsid w:val="00A25725"/>
    <w:pPr>
      <w:widowControl/>
      <w:autoSpaceDE/>
      <w:autoSpaceDN/>
      <w:adjustRightInd/>
      <w:spacing w:before="100" w:beforeAutospacing="1" w:after="100" w:afterAutospacing="1"/>
    </w:pPr>
    <w:rPr>
      <w:rFonts w:eastAsia="Times New Roman"/>
    </w:rPr>
  </w:style>
  <w:style w:type="paragraph" w:customStyle="1" w:styleId="rteindent3">
    <w:name w:val="rteindent3"/>
    <w:basedOn w:val="Normal"/>
    <w:rsid w:val="00A25725"/>
    <w:pPr>
      <w:widowControl/>
      <w:autoSpaceDE/>
      <w:autoSpaceDN/>
      <w:adjustRightInd/>
      <w:spacing w:before="100" w:beforeAutospacing="1" w:after="100" w:afterAutospacing="1"/>
    </w:pPr>
    <w:rPr>
      <w:rFonts w:eastAsia="Times New Roman"/>
    </w:rPr>
  </w:style>
  <w:style w:type="character" w:customStyle="1" w:styleId="wpsl-street">
    <w:name w:val="wpsl-street"/>
    <w:basedOn w:val="DefaultParagraphFont"/>
    <w:rsid w:val="00A25725"/>
  </w:style>
  <w:style w:type="paragraph" w:styleId="FootnoteText">
    <w:name w:val="footnote text"/>
    <w:basedOn w:val="Normal"/>
    <w:link w:val="FootnoteTextChar"/>
    <w:uiPriority w:val="99"/>
    <w:semiHidden/>
    <w:unhideWhenUsed/>
    <w:rsid w:val="006A538E"/>
    <w:rPr>
      <w:sz w:val="20"/>
      <w:szCs w:val="20"/>
    </w:rPr>
  </w:style>
  <w:style w:type="character" w:customStyle="1" w:styleId="FootnoteTextChar">
    <w:name w:val="Footnote Text Char"/>
    <w:basedOn w:val="DefaultParagraphFont"/>
    <w:link w:val="FootnoteText"/>
    <w:uiPriority w:val="99"/>
    <w:semiHidden/>
    <w:rsid w:val="006A538E"/>
    <w:rPr>
      <w:rFonts w:ascii="Times New Roman" w:hAnsi="Times New Roman"/>
      <w:sz w:val="20"/>
      <w:szCs w:val="20"/>
    </w:rPr>
  </w:style>
  <w:style w:type="character" w:styleId="FootnoteReference">
    <w:name w:val="footnote reference"/>
    <w:basedOn w:val="DefaultParagraphFont"/>
    <w:uiPriority w:val="99"/>
    <w:semiHidden/>
    <w:unhideWhenUsed/>
    <w:rsid w:val="006A53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55172">
      <w:bodyDiv w:val="1"/>
      <w:marLeft w:val="0"/>
      <w:marRight w:val="0"/>
      <w:marTop w:val="0"/>
      <w:marBottom w:val="0"/>
      <w:divBdr>
        <w:top w:val="none" w:sz="0" w:space="0" w:color="auto"/>
        <w:left w:val="none" w:sz="0" w:space="0" w:color="auto"/>
        <w:bottom w:val="none" w:sz="0" w:space="0" w:color="auto"/>
        <w:right w:val="none" w:sz="0" w:space="0" w:color="auto"/>
      </w:divBdr>
    </w:div>
    <w:div w:id="928074819">
      <w:bodyDiv w:val="1"/>
      <w:marLeft w:val="0"/>
      <w:marRight w:val="0"/>
      <w:marTop w:val="0"/>
      <w:marBottom w:val="0"/>
      <w:divBdr>
        <w:top w:val="none" w:sz="0" w:space="0" w:color="auto"/>
        <w:left w:val="none" w:sz="0" w:space="0" w:color="auto"/>
        <w:bottom w:val="none" w:sz="0" w:space="0" w:color="auto"/>
        <w:right w:val="none" w:sz="0" w:space="0" w:color="auto"/>
      </w:divBdr>
    </w:div>
    <w:div w:id="1105418013">
      <w:bodyDiv w:val="1"/>
      <w:marLeft w:val="0"/>
      <w:marRight w:val="0"/>
      <w:marTop w:val="0"/>
      <w:marBottom w:val="0"/>
      <w:divBdr>
        <w:top w:val="none" w:sz="0" w:space="0" w:color="auto"/>
        <w:left w:val="none" w:sz="0" w:space="0" w:color="auto"/>
        <w:bottom w:val="none" w:sz="0" w:space="0" w:color="auto"/>
        <w:right w:val="none" w:sz="0" w:space="0" w:color="auto"/>
      </w:divBdr>
    </w:div>
    <w:div w:id="1154905634">
      <w:bodyDiv w:val="1"/>
      <w:marLeft w:val="0"/>
      <w:marRight w:val="0"/>
      <w:marTop w:val="0"/>
      <w:marBottom w:val="0"/>
      <w:divBdr>
        <w:top w:val="none" w:sz="0" w:space="0" w:color="auto"/>
        <w:left w:val="none" w:sz="0" w:space="0" w:color="auto"/>
        <w:bottom w:val="none" w:sz="0" w:space="0" w:color="auto"/>
        <w:right w:val="none" w:sz="0" w:space="0" w:color="auto"/>
      </w:divBdr>
    </w:div>
    <w:div w:id="182114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vapolicy.virginia.edu/policy/HRM-041" TargetMode="External"/><Relationship Id="rId18" Type="http://schemas.openxmlformats.org/officeDocument/2006/relationships/hyperlink" Target="https://uvapolicy.virginia.edu/policy/HRM-04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wileyc.edu" TargetMode="External"/><Relationship Id="rId7" Type="http://schemas.openxmlformats.org/officeDocument/2006/relationships/endnotes" Target="endnotes.xml"/><Relationship Id="rId12" Type="http://schemas.openxmlformats.org/officeDocument/2006/relationships/hyperlink" Target="mailto:titleixcoordinator@wileyc.edu" TargetMode="External"/><Relationship Id="rId17" Type="http://schemas.openxmlformats.org/officeDocument/2006/relationships/hyperlink" Target="http://eocr.virginia.edu/appendixb-1" TargetMode="External"/><Relationship Id="rId25" Type="http://schemas.openxmlformats.org/officeDocument/2006/relationships/hyperlink" Target="http://uvapolicy.virginia.edu/policy/HRM-010" TargetMode="External"/><Relationship Id="rId2" Type="http://schemas.openxmlformats.org/officeDocument/2006/relationships/numbering" Target="numbering.xml"/><Relationship Id="rId16" Type="http://schemas.openxmlformats.org/officeDocument/2006/relationships/hyperlink" Target="http://eocr.virginia.edu/appendixa-1" TargetMode="External"/><Relationship Id="rId20" Type="http://schemas.openxmlformats.org/officeDocument/2006/relationships/hyperlink" Target="https://eocr.virginia.edu/appendix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eoc.gov" TargetMode="External"/><Relationship Id="rId24" Type="http://schemas.openxmlformats.org/officeDocument/2006/relationships/hyperlink" Target="http://uvapolicy.virginia.edu/policy/HRM-009" TargetMode="External"/><Relationship Id="rId5" Type="http://schemas.openxmlformats.org/officeDocument/2006/relationships/webSettings" Target="webSettings.xml"/><Relationship Id="rId15" Type="http://schemas.openxmlformats.org/officeDocument/2006/relationships/hyperlink" Target="https://ohl.rainn.org/online/" TargetMode="External"/><Relationship Id="rId23" Type="http://schemas.openxmlformats.org/officeDocument/2006/relationships/hyperlink" Target="http://uvapolicy.virginia.edu/policy/HRM-040" TargetMode="External"/><Relationship Id="rId28" Type="http://schemas.openxmlformats.org/officeDocument/2006/relationships/theme" Target="theme/theme1.xml"/><Relationship Id="rId10" Type="http://schemas.openxmlformats.org/officeDocument/2006/relationships/hyperlink" Target="mailto:OCR@ed.gov" TargetMode="External"/><Relationship Id="rId19" Type="http://schemas.openxmlformats.org/officeDocument/2006/relationships/hyperlink" Target="https://eocr.virginia.edu/appendixc" TargetMode="External"/><Relationship Id="rId4" Type="http://schemas.openxmlformats.org/officeDocument/2006/relationships/settings" Target="settings.xml"/><Relationship Id="rId9" Type="http://schemas.openxmlformats.org/officeDocument/2006/relationships/hyperlink" Target="mailto:clery@ed.gov" TargetMode="External"/><Relationship Id="rId14" Type="http://schemas.openxmlformats.org/officeDocument/2006/relationships/hyperlink" Target="https://www.rainn.org/get-help/national-sexual-assault-online-hotline" TargetMode="External"/><Relationship Id="rId22" Type="http://schemas.openxmlformats.org/officeDocument/2006/relationships/hyperlink" Target="http://uvapolicy.virginia.edu/policy/STU-00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EBDAF-1858-497D-AC60-B596696F1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7075</Words>
  <Characters>40331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[DRAFT]</vt:lpstr>
    </vt:vector>
  </TitlesOfParts>
  <Company/>
  <LinksUpToDate>false</LinksUpToDate>
  <CharactersWithSpaces>47312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Willie L Todd Jr</dc:creator>
  <cp:keywords/>
  <dc:description/>
  <cp:lastModifiedBy>Euwins, Rae</cp:lastModifiedBy>
  <cp:revision>2</cp:revision>
  <cp:lastPrinted>2019-07-11T18:01:00Z</cp:lastPrinted>
  <dcterms:created xsi:type="dcterms:W3CDTF">2023-03-23T20:45:00Z</dcterms:created>
  <dcterms:modified xsi:type="dcterms:W3CDTF">2023-03-23T20:45:00Z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